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78" w:firstLineChars="177"/>
        <w:jc w:val="center"/>
        <w:rPr>
          <w:rFonts w:ascii="文星简小标宋" w:eastAsia="文星简小标宋"/>
          <w:sz w:val="44"/>
          <w:szCs w:val="44"/>
        </w:rPr>
      </w:pPr>
      <w:bookmarkStart w:id="0" w:name="_GoBack"/>
      <w:bookmarkEnd w:id="0"/>
      <w:r>
        <w:rPr>
          <w:rFonts w:hint="eastAsia" w:ascii="文星简小标宋" w:eastAsia="文星简小标宋"/>
          <w:sz w:val="44"/>
          <w:szCs w:val="44"/>
        </w:rPr>
        <w:t>威海市绿色工厂评价办法（试行）</w:t>
      </w:r>
    </w:p>
    <w:p>
      <w:pPr>
        <w:ind w:firstLine="566" w:firstLineChars="177"/>
        <w:jc w:val="center"/>
        <w:rPr>
          <w:rFonts w:ascii="楷体_GB2312" w:eastAsia="楷体_GB2312"/>
          <w:sz w:val="32"/>
          <w:szCs w:val="32"/>
        </w:rPr>
      </w:pPr>
      <w:r>
        <w:rPr>
          <w:rFonts w:hint="eastAsia" w:ascii="楷体_GB2312" w:eastAsia="楷体_GB2312"/>
          <w:sz w:val="32"/>
          <w:szCs w:val="32"/>
        </w:rPr>
        <w:t>(征求意见稿)</w:t>
      </w:r>
    </w:p>
    <w:p>
      <w:pPr>
        <w:ind w:firstLine="566" w:firstLineChars="177"/>
        <w:jc w:val="center"/>
        <w:rPr>
          <w:rFonts w:ascii="黑体" w:hAnsi="黑体" w:eastAsia="黑体"/>
          <w:sz w:val="32"/>
          <w:szCs w:val="32"/>
        </w:rPr>
      </w:pPr>
      <w:r>
        <w:rPr>
          <w:rFonts w:hint="eastAsia" w:ascii="黑体" w:hAnsi="黑体" w:eastAsia="黑体"/>
          <w:sz w:val="32"/>
          <w:szCs w:val="32"/>
        </w:rPr>
        <w:t>第一章　总　则</w:t>
      </w:r>
    </w:p>
    <w:p>
      <w:pPr>
        <w:ind w:firstLine="566" w:firstLineChars="177"/>
        <w:rPr>
          <w:rFonts w:ascii="仿宋_GB2312" w:eastAsia="仿宋_GB2312"/>
          <w:sz w:val="32"/>
          <w:szCs w:val="32"/>
        </w:rPr>
      </w:pPr>
      <w:r>
        <w:rPr>
          <w:rFonts w:hint="eastAsia" w:ascii="仿宋_GB2312" w:eastAsia="仿宋_GB2312"/>
          <w:sz w:val="32"/>
          <w:szCs w:val="32"/>
        </w:rPr>
        <w:t> </w:t>
      </w:r>
    </w:p>
    <w:p>
      <w:pPr>
        <w:ind w:firstLine="566" w:firstLineChars="177"/>
        <w:rPr>
          <w:rFonts w:ascii="仿宋_GB2312" w:eastAsia="仿宋_GB2312"/>
          <w:sz w:val="32"/>
          <w:szCs w:val="32"/>
        </w:rPr>
      </w:pPr>
      <w:r>
        <w:rPr>
          <w:rFonts w:hint="eastAsia" w:ascii="仿宋_GB2312" w:eastAsia="仿宋_GB2312"/>
          <w:sz w:val="32"/>
          <w:szCs w:val="32"/>
        </w:rPr>
        <w:t>第一条　为贯彻落实习近平生态文明思想和《工业绿色发展规划（2016-2020年）》《绿色制造工程实施指南（2016-2020年）》，按照《威海市“无废城市”建设试点实施方案》决策部署，加快构建绿色制造体系，促进工业绿色发展，制定本评价办法。</w:t>
      </w:r>
    </w:p>
    <w:p>
      <w:pPr>
        <w:ind w:firstLine="566" w:firstLineChars="177"/>
        <w:rPr>
          <w:rFonts w:ascii="仿宋_GB2312" w:eastAsia="仿宋_GB2312"/>
          <w:sz w:val="32"/>
          <w:szCs w:val="32"/>
        </w:rPr>
      </w:pPr>
      <w:r>
        <w:rPr>
          <w:rFonts w:hint="eastAsia" w:ascii="仿宋_GB2312" w:eastAsia="仿宋_GB2312"/>
          <w:sz w:val="32"/>
          <w:szCs w:val="32"/>
        </w:rPr>
        <w:t>第二条　为引导企业向绿色发展转型升级，促进企业成为绿色制造的实施主体，推进我市绿色制造体系建设，对具备用地集约化、原料无害化、生产洁净化、废物资源化、能源低碳化等特点的企业</w:t>
      </w:r>
      <w:r>
        <w:rPr>
          <w:rFonts w:eastAsia="仿宋_GB2312"/>
          <w:color w:val="000000"/>
          <w:sz w:val="32"/>
          <w:szCs w:val="32"/>
        </w:rPr>
        <w:t>经评价授予</w:t>
      </w:r>
      <w:r>
        <w:rPr>
          <w:rFonts w:hint="eastAsia" w:eastAsia="仿宋_GB2312"/>
          <w:color w:val="000000"/>
          <w:sz w:val="32"/>
          <w:szCs w:val="32"/>
        </w:rPr>
        <w:t>“威海市</w:t>
      </w:r>
      <w:r>
        <w:rPr>
          <w:rFonts w:eastAsia="仿宋_GB2312"/>
          <w:color w:val="000000"/>
          <w:sz w:val="32"/>
          <w:szCs w:val="32"/>
        </w:rPr>
        <w:t>绿色工厂</w:t>
      </w:r>
      <w:r>
        <w:rPr>
          <w:rFonts w:hint="eastAsia" w:eastAsia="仿宋_GB2312"/>
          <w:color w:val="000000"/>
          <w:sz w:val="32"/>
          <w:szCs w:val="32"/>
        </w:rPr>
        <w:t>”</w:t>
      </w:r>
      <w:r>
        <w:rPr>
          <w:rFonts w:eastAsia="仿宋_GB2312"/>
          <w:color w:val="000000"/>
          <w:sz w:val="32"/>
          <w:szCs w:val="32"/>
        </w:rPr>
        <w:t>（以下称</w:t>
      </w:r>
      <w:r>
        <w:rPr>
          <w:rFonts w:hint="eastAsia" w:eastAsia="仿宋_GB2312"/>
          <w:color w:val="000000"/>
          <w:sz w:val="32"/>
          <w:szCs w:val="32"/>
        </w:rPr>
        <w:t>市</w:t>
      </w:r>
      <w:r>
        <w:rPr>
          <w:rFonts w:eastAsia="仿宋_GB2312"/>
          <w:color w:val="000000"/>
          <w:sz w:val="32"/>
          <w:szCs w:val="32"/>
        </w:rPr>
        <w:t>级绿色工厂）称号。</w:t>
      </w:r>
    </w:p>
    <w:p>
      <w:pPr>
        <w:ind w:firstLine="566" w:firstLineChars="177"/>
        <w:rPr>
          <w:rFonts w:ascii="仿宋_GB2312" w:eastAsia="仿宋_GB2312"/>
          <w:sz w:val="32"/>
          <w:szCs w:val="32"/>
        </w:rPr>
      </w:pPr>
      <w:r>
        <w:rPr>
          <w:rFonts w:hint="eastAsia" w:ascii="仿宋_GB2312" w:eastAsia="仿宋_GB2312"/>
          <w:sz w:val="32"/>
          <w:szCs w:val="32"/>
        </w:rPr>
        <w:t>第三条  市级绿色工厂每年评价一次。评价工作遵循企业自主自愿、择优确定和公开、公平、公正的原则。</w:t>
      </w:r>
    </w:p>
    <w:p>
      <w:pPr>
        <w:ind w:firstLine="566" w:firstLineChars="177"/>
        <w:rPr>
          <w:rFonts w:ascii="仿宋_GB2312" w:eastAsia="仿宋_GB2312"/>
          <w:sz w:val="32"/>
          <w:szCs w:val="32"/>
        </w:rPr>
      </w:pPr>
      <w:r>
        <w:rPr>
          <w:rFonts w:hint="eastAsia" w:ascii="仿宋_GB2312" w:eastAsia="仿宋_GB2312"/>
          <w:sz w:val="32"/>
          <w:szCs w:val="32"/>
        </w:rPr>
        <w:t>第四条  市工业和信息化局负责市级绿色工厂建设的评价和管理工作。各区市、国家级开发区、南海新区（以下简称各区市）工业和信息化主管部门负责本辖区绿色工厂的培育创建和申报推荐工作，并协助市工业和信息化局对绿色工厂进行指导和管理，共同支持企业创建绿色工厂，形成协同推进的工作机制。</w:t>
      </w:r>
    </w:p>
    <w:p>
      <w:pPr>
        <w:ind w:firstLine="566" w:firstLineChars="177"/>
        <w:jc w:val="center"/>
        <w:rPr>
          <w:rFonts w:ascii="黑体" w:hAnsi="黑体" w:eastAsia="黑体"/>
          <w:sz w:val="32"/>
          <w:szCs w:val="32"/>
        </w:rPr>
      </w:pPr>
      <w:r>
        <w:rPr>
          <w:rFonts w:hint="eastAsia" w:ascii="黑体" w:hAnsi="黑体" w:eastAsia="黑体"/>
          <w:sz w:val="32"/>
          <w:szCs w:val="32"/>
        </w:rPr>
        <w:t>第二章　基本条件</w:t>
      </w:r>
    </w:p>
    <w:p>
      <w:pPr>
        <w:ind w:firstLine="566" w:firstLineChars="177"/>
        <w:rPr>
          <w:rFonts w:ascii="仿宋_GB2312" w:eastAsia="仿宋_GB2312"/>
          <w:sz w:val="32"/>
          <w:szCs w:val="32"/>
        </w:rPr>
      </w:pPr>
      <w:r>
        <w:rPr>
          <w:rFonts w:hint="eastAsia" w:ascii="仿宋_GB2312" w:eastAsia="仿宋_GB2312"/>
          <w:sz w:val="32"/>
          <w:szCs w:val="32"/>
        </w:rPr>
        <w:t>第五条　申请市级绿色工厂评价的企业应具备以下基本条件：</w:t>
      </w:r>
    </w:p>
    <w:p>
      <w:pPr>
        <w:ind w:firstLine="566" w:firstLineChars="177"/>
        <w:rPr>
          <w:rFonts w:ascii="仿宋_GB2312" w:eastAsia="仿宋_GB2312"/>
          <w:sz w:val="32"/>
          <w:szCs w:val="32"/>
        </w:rPr>
      </w:pPr>
      <w:r>
        <w:rPr>
          <w:rFonts w:hint="eastAsia" w:ascii="仿宋_GB2312" w:eastAsia="仿宋_GB2312"/>
          <w:sz w:val="32"/>
          <w:szCs w:val="32"/>
        </w:rPr>
        <w:t>（一）</w:t>
      </w:r>
      <w:r>
        <w:rPr>
          <w:rFonts w:eastAsia="仿宋_GB2312"/>
          <w:color w:val="000000"/>
          <w:sz w:val="32"/>
          <w:szCs w:val="32"/>
        </w:rPr>
        <w:t>企业在</w:t>
      </w:r>
      <w:r>
        <w:rPr>
          <w:rFonts w:hint="eastAsia" w:eastAsia="仿宋_GB2312"/>
          <w:color w:val="000000"/>
          <w:sz w:val="32"/>
          <w:szCs w:val="32"/>
        </w:rPr>
        <w:t>市行政区</w:t>
      </w:r>
      <w:r>
        <w:rPr>
          <w:rFonts w:eastAsia="仿宋_GB2312"/>
          <w:color w:val="000000"/>
          <w:sz w:val="32"/>
          <w:szCs w:val="32"/>
        </w:rPr>
        <w:t>内具有独立法人资格，依法设立，在建设和生产过程中遵守相关法律、法规、政策和标准</w:t>
      </w:r>
      <w:r>
        <w:rPr>
          <w:rFonts w:hint="eastAsia" w:ascii="仿宋_GB2312" w:eastAsia="仿宋_GB2312"/>
          <w:sz w:val="32"/>
          <w:szCs w:val="32"/>
        </w:rPr>
        <w:t>。</w:t>
      </w:r>
    </w:p>
    <w:p>
      <w:pPr>
        <w:ind w:firstLine="566" w:firstLineChars="177"/>
        <w:rPr>
          <w:rFonts w:ascii="仿宋_GB2312" w:eastAsia="仿宋_GB2312"/>
          <w:sz w:val="32"/>
          <w:szCs w:val="32"/>
        </w:rPr>
      </w:pPr>
      <w:r>
        <w:rPr>
          <w:rFonts w:hint="eastAsia" w:ascii="仿宋_GB2312" w:eastAsia="仿宋_GB2312"/>
          <w:sz w:val="32"/>
          <w:szCs w:val="32"/>
        </w:rPr>
        <w:t>（二）企业具有较好的经济技术基础和经济效益，在全市同行业中具有明显的竞争优势。</w:t>
      </w:r>
    </w:p>
    <w:p>
      <w:pPr>
        <w:ind w:firstLine="566" w:firstLineChars="177"/>
        <w:rPr>
          <w:rFonts w:ascii="仿宋_GB2312" w:eastAsia="仿宋_GB2312"/>
          <w:sz w:val="32"/>
          <w:szCs w:val="32"/>
        </w:rPr>
      </w:pPr>
      <w:r>
        <w:rPr>
          <w:rFonts w:hint="eastAsia" w:ascii="仿宋_GB2312" w:eastAsia="仿宋_GB2312"/>
          <w:sz w:val="32"/>
          <w:szCs w:val="32"/>
        </w:rPr>
        <w:t>（三）企业高度重视绿色发展，设有绿色工厂管理机构，负责有关绿色发展的制度建设、培训教育、实施、考核及奖励工作，建立目标责任制。</w:t>
      </w:r>
    </w:p>
    <w:p>
      <w:pPr>
        <w:ind w:firstLine="566" w:firstLineChars="177"/>
        <w:rPr>
          <w:rFonts w:ascii="仿宋_GB2312" w:eastAsia="仿宋_GB2312"/>
          <w:sz w:val="32"/>
          <w:szCs w:val="32"/>
        </w:rPr>
      </w:pPr>
      <w:r>
        <w:rPr>
          <w:rFonts w:hint="eastAsia" w:ascii="仿宋_GB2312" w:eastAsia="仿宋_GB2312"/>
          <w:sz w:val="32"/>
          <w:szCs w:val="32"/>
        </w:rPr>
        <w:t>（四）企业制定了绿色工厂建设中长期规划、量化的年度目标和实施方案，并能确保对绿色工厂创建项目的资金和资源投入。</w:t>
      </w:r>
    </w:p>
    <w:p>
      <w:pPr>
        <w:ind w:firstLine="566" w:firstLineChars="177"/>
        <w:rPr>
          <w:rFonts w:ascii="仿宋_GB2312" w:eastAsia="仿宋_GB2312"/>
          <w:sz w:val="32"/>
          <w:szCs w:val="32"/>
        </w:rPr>
      </w:pPr>
      <w:r>
        <w:rPr>
          <w:rFonts w:hint="eastAsia" w:ascii="仿宋_GB2312" w:eastAsia="仿宋_GB2312"/>
          <w:sz w:val="32"/>
          <w:szCs w:val="32"/>
        </w:rPr>
        <w:t>（五）企业有较强的质量、职业健康、环保、安全生产和节能管理水平。通过GB/T 19001要求的质量管理体系、GB/T 28001要求的职业健康安全管理体系、GB/T 24001要求的环境管理体系等第三方认证；建立满足GB/T 23331要求的能源管理体系，并通过第三方认证或评价。</w:t>
      </w:r>
    </w:p>
    <w:p>
      <w:pPr>
        <w:ind w:firstLine="566" w:firstLineChars="177"/>
        <w:rPr>
          <w:rFonts w:ascii="仿宋_GB2312" w:eastAsia="仿宋_GB2312"/>
          <w:sz w:val="32"/>
          <w:szCs w:val="32"/>
        </w:rPr>
      </w:pPr>
      <w:r>
        <w:rPr>
          <w:rFonts w:hint="eastAsia" w:ascii="仿宋_GB2312" w:eastAsia="仿宋_GB2312"/>
          <w:sz w:val="32"/>
          <w:szCs w:val="32"/>
        </w:rPr>
        <w:t>（六）企业符合产品设计生态化、用地集约化、生产洁净化、废物资源化、能源低碳化等条件的要求，</w:t>
      </w:r>
      <w:r>
        <w:rPr>
          <w:rFonts w:eastAsia="仿宋_GB2312"/>
          <w:color w:val="000000"/>
          <w:sz w:val="32"/>
          <w:szCs w:val="32"/>
        </w:rPr>
        <w:t>相关绩效指标优于同行业平均水平</w:t>
      </w:r>
      <w:r>
        <w:rPr>
          <w:rFonts w:hint="eastAsia" w:ascii="仿宋_GB2312" w:eastAsia="仿宋_GB2312"/>
          <w:sz w:val="32"/>
          <w:szCs w:val="32"/>
        </w:rPr>
        <w:t>。</w:t>
      </w:r>
    </w:p>
    <w:p>
      <w:pPr>
        <w:spacing w:line="580" w:lineRule="exact"/>
        <w:ind w:firstLine="640" w:firstLineChars="200"/>
        <w:rPr>
          <w:rFonts w:eastAsia="仿宋_GB2312"/>
          <w:color w:val="000000"/>
          <w:sz w:val="32"/>
          <w:szCs w:val="32"/>
        </w:rPr>
      </w:pPr>
      <w:r>
        <w:rPr>
          <w:rFonts w:hint="eastAsia" w:ascii="仿宋_GB2312" w:eastAsia="仿宋_GB2312"/>
          <w:sz w:val="32"/>
          <w:szCs w:val="32"/>
        </w:rPr>
        <w:t>（七）</w:t>
      </w:r>
      <w:r>
        <w:rPr>
          <w:rFonts w:eastAsia="仿宋_GB2312"/>
          <w:color w:val="000000"/>
          <w:sz w:val="32"/>
          <w:szCs w:val="32"/>
        </w:rPr>
        <w:t>企业近三年（含成立不足三年）未发生较大及以上安全、环保、质量等事故，未被列入失信企业、法人代表黑名单。</w:t>
      </w:r>
    </w:p>
    <w:p>
      <w:pPr>
        <w:ind w:firstLine="566" w:firstLineChars="177"/>
        <w:jc w:val="center"/>
        <w:rPr>
          <w:rFonts w:ascii="黑体" w:hAnsi="黑体" w:eastAsia="黑体"/>
          <w:sz w:val="32"/>
          <w:szCs w:val="32"/>
        </w:rPr>
      </w:pPr>
      <w:r>
        <w:rPr>
          <w:rFonts w:hint="eastAsia" w:ascii="黑体" w:hAnsi="黑体" w:eastAsia="黑体"/>
          <w:sz w:val="32"/>
          <w:szCs w:val="32"/>
        </w:rPr>
        <w:t>第三章　评价程序</w:t>
      </w:r>
    </w:p>
    <w:p>
      <w:pPr>
        <w:ind w:firstLine="566" w:firstLineChars="177"/>
        <w:rPr>
          <w:rFonts w:ascii="仿宋_GB2312" w:eastAsia="仿宋_GB2312"/>
          <w:sz w:val="32"/>
          <w:szCs w:val="32"/>
        </w:rPr>
      </w:pPr>
      <w:r>
        <w:rPr>
          <w:rFonts w:hint="eastAsia" w:ascii="仿宋_GB2312" w:eastAsia="仿宋_GB2312"/>
          <w:sz w:val="32"/>
          <w:szCs w:val="32"/>
        </w:rPr>
        <w:t xml:space="preserve">第六条 </w:t>
      </w:r>
      <w:r>
        <w:rPr>
          <w:rFonts w:eastAsia="仿宋_GB2312"/>
          <w:color w:val="000000"/>
          <w:sz w:val="32"/>
          <w:szCs w:val="32"/>
        </w:rPr>
        <w:t>绿色工厂评价由企业自愿向</w:t>
      </w:r>
      <w:r>
        <w:rPr>
          <w:rFonts w:hint="eastAsia" w:eastAsia="仿宋_GB2312"/>
          <w:color w:val="000000"/>
          <w:sz w:val="32"/>
          <w:szCs w:val="32"/>
        </w:rPr>
        <w:t>各区市工业和信息化</w:t>
      </w:r>
      <w:r>
        <w:rPr>
          <w:rFonts w:eastAsia="仿宋_GB2312"/>
          <w:color w:val="000000"/>
          <w:sz w:val="32"/>
          <w:szCs w:val="32"/>
        </w:rPr>
        <w:t>主管部门提出申请，</w:t>
      </w:r>
      <w:r>
        <w:rPr>
          <w:rFonts w:hint="eastAsia" w:eastAsia="仿宋_GB2312"/>
          <w:color w:val="000000"/>
          <w:sz w:val="32"/>
          <w:szCs w:val="32"/>
        </w:rPr>
        <w:t>区市工业和信息化主管</w:t>
      </w:r>
      <w:r>
        <w:rPr>
          <w:rFonts w:eastAsia="仿宋_GB2312"/>
          <w:color w:val="000000"/>
          <w:sz w:val="32"/>
          <w:szCs w:val="32"/>
        </w:rPr>
        <w:t>部门审核同意后纳入</w:t>
      </w:r>
      <w:r>
        <w:rPr>
          <w:rFonts w:hint="eastAsia" w:eastAsia="仿宋_GB2312"/>
          <w:color w:val="000000"/>
          <w:sz w:val="32"/>
          <w:szCs w:val="32"/>
        </w:rPr>
        <w:t>辖区</w:t>
      </w:r>
      <w:r>
        <w:rPr>
          <w:rFonts w:eastAsia="仿宋_GB2312"/>
          <w:color w:val="000000"/>
          <w:sz w:val="32"/>
          <w:szCs w:val="32"/>
        </w:rPr>
        <w:t>培育计划，企业按照绿色工厂的相关标准要求完善自身条件。</w:t>
      </w:r>
    </w:p>
    <w:p>
      <w:pPr>
        <w:ind w:firstLine="566" w:firstLineChars="177"/>
        <w:rPr>
          <w:rFonts w:ascii="仿宋_GB2312" w:eastAsia="仿宋_GB2312"/>
          <w:sz w:val="32"/>
          <w:szCs w:val="32"/>
        </w:rPr>
      </w:pPr>
      <w:r>
        <w:rPr>
          <w:rFonts w:hint="eastAsia" w:ascii="仿宋_GB2312" w:eastAsia="仿宋_GB2312"/>
          <w:sz w:val="32"/>
          <w:szCs w:val="32"/>
        </w:rPr>
        <w:t>第七条  </w:t>
      </w:r>
      <w:r>
        <w:rPr>
          <w:rFonts w:eastAsia="仿宋_GB2312"/>
          <w:color w:val="000000"/>
          <w:sz w:val="32"/>
          <w:szCs w:val="32"/>
        </w:rPr>
        <w:t>在符合</w:t>
      </w:r>
      <w:r>
        <w:rPr>
          <w:rFonts w:hint="eastAsia" w:eastAsia="仿宋_GB2312"/>
          <w:color w:val="000000"/>
          <w:sz w:val="32"/>
          <w:szCs w:val="32"/>
        </w:rPr>
        <w:t>市级</w:t>
      </w:r>
      <w:r>
        <w:rPr>
          <w:rFonts w:eastAsia="仿宋_GB2312"/>
          <w:color w:val="000000"/>
          <w:sz w:val="32"/>
          <w:szCs w:val="32"/>
        </w:rPr>
        <w:t>绿色工厂评价基本条件、满足</w:t>
      </w:r>
      <w:r>
        <w:rPr>
          <w:rFonts w:hint="eastAsia" w:eastAsia="仿宋_GB2312"/>
          <w:color w:val="000000"/>
          <w:sz w:val="32"/>
          <w:szCs w:val="32"/>
        </w:rPr>
        <w:t>《绿色工厂评价通则》</w:t>
      </w:r>
      <w:r>
        <w:rPr>
          <w:rFonts w:hint="eastAsia" w:ascii="仿宋_GB2312" w:eastAsia="仿宋_GB2312"/>
          <w:color w:val="000000"/>
          <w:sz w:val="32"/>
          <w:szCs w:val="32"/>
        </w:rPr>
        <w:t>（GB/T36132）</w:t>
      </w:r>
      <w:r>
        <w:rPr>
          <w:rFonts w:hint="eastAsia" w:eastAsia="仿宋_GB2312"/>
          <w:color w:val="000000"/>
          <w:sz w:val="32"/>
          <w:szCs w:val="32"/>
        </w:rPr>
        <w:t>及</w:t>
      </w:r>
      <w:r>
        <w:rPr>
          <w:rFonts w:eastAsia="仿宋_GB2312"/>
          <w:color w:val="000000"/>
          <w:sz w:val="32"/>
          <w:szCs w:val="32"/>
        </w:rPr>
        <w:t>《绿色工厂评价指标表》</w:t>
      </w:r>
      <w:r>
        <w:rPr>
          <w:rFonts w:hint="eastAsia" w:eastAsia="仿宋_GB2312"/>
          <w:color w:val="000000"/>
          <w:sz w:val="32"/>
          <w:szCs w:val="32"/>
        </w:rPr>
        <w:t>（附件）</w:t>
      </w:r>
      <w:r>
        <w:rPr>
          <w:rFonts w:eastAsia="仿宋_GB2312"/>
          <w:color w:val="000000"/>
          <w:sz w:val="32"/>
          <w:szCs w:val="32"/>
        </w:rPr>
        <w:t>中</w:t>
      </w:r>
      <w:r>
        <w:rPr>
          <w:rFonts w:hint="eastAsia" w:eastAsia="仿宋_GB2312"/>
          <w:color w:val="000000"/>
          <w:sz w:val="32"/>
          <w:szCs w:val="32"/>
        </w:rPr>
        <w:t>基本要求</w:t>
      </w:r>
      <w:r>
        <w:rPr>
          <w:rFonts w:eastAsia="仿宋_GB2312"/>
          <w:color w:val="000000"/>
          <w:sz w:val="32"/>
          <w:szCs w:val="32"/>
        </w:rPr>
        <w:t>前提下，</w:t>
      </w:r>
      <w:r>
        <w:rPr>
          <w:rFonts w:hint="eastAsia" w:ascii="仿宋_GB2312" w:eastAsia="仿宋_GB2312"/>
          <w:sz w:val="32"/>
          <w:szCs w:val="32"/>
        </w:rPr>
        <w:t>企业按照绿色工厂相关标准要求开展自评价,编制绿色工厂自评价报告，并</w:t>
      </w:r>
      <w:r>
        <w:rPr>
          <w:rFonts w:eastAsia="仿宋_GB2312"/>
          <w:color w:val="000000"/>
          <w:sz w:val="32"/>
          <w:szCs w:val="32"/>
        </w:rPr>
        <w:t>委托</w:t>
      </w:r>
      <w:r>
        <w:rPr>
          <w:rFonts w:hint="eastAsia" w:eastAsia="仿宋_GB2312"/>
          <w:color w:val="000000"/>
          <w:sz w:val="32"/>
          <w:szCs w:val="32"/>
        </w:rPr>
        <w:t>具有资质的第三方</w:t>
      </w:r>
      <w:r>
        <w:rPr>
          <w:rFonts w:eastAsia="仿宋_GB2312"/>
          <w:color w:val="000000"/>
          <w:sz w:val="32"/>
          <w:szCs w:val="32"/>
        </w:rPr>
        <w:t>机构</w:t>
      </w:r>
      <w:r>
        <w:rPr>
          <w:rFonts w:hint="eastAsia" w:eastAsia="仿宋_GB2312"/>
          <w:color w:val="000000"/>
          <w:sz w:val="32"/>
          <w:szCs w:val="32"/>
        </w:rPr>
        <w:t>进行</w:t>
      </w:r>
      <w:r>
        <w:rPr>
          <w:rFonts w:eastAsia="仿宋_GB2312"/>
          <w:color w:val="000000"/>
          <w:sz w:val="32"/>
          <w:szCs w:val="32"/>
        </w:rPr>
        <w:t>评价</w:t>
      </w:r>
      <w:r>
        <w:rPr>
          <w:rFonts w:hint="eastAsia" w:eastAsia="仿宋_GB2312"/>
          <w:color w:val="000000"/>
          <w:sz w:val="32"/>
          <w:szCs w:val="32"/>
        </w:rPr>
        <w:t>，评价</w:t>
      </w:r>
      <w:r>
        <w:rPr>
          <w:rFonts w:hint="eastAsia" w:ascii="仿宋_GB2312" w:eastAsia="仿宋_GB2312"/>
          <w:sz w:val="32"/>
          <w:szCs w:val="32"/>
        </w:rPr>
        <w:t>达到60分以上的，可以申报绿色工厂，报辖区工业和信息化主管部门。</w:t>
      </w:r>
    </w:p>
    <w:p>
      <w:pPr>
        <w:ind w:firstLine="566" w:firstLineChars="177"/>
        <w:rPr>
          <w:rFonts w:ascii="仿宋_GB2312" w:eastAsia="仿宋_GB2312"/>
          <w:sz w:val="32"/>
          <w:szCs w:val="32"/>
        </w:rPr>
      </w:pPr>
      <w:r>
        <w:rPr>
          <w:rFonts w:hint="eastAsia" w:ascii="仿宋_GB2312" w:eastAsia="仿宋_GB2312"/>
          <w:sz w:val="32"/>
          <w:szCs w:val="32"/>
        </w:rPr>
        <w:t>第八条  各区市工业和信息化主管部门对企业自评价报告和第三方评价机构评价报告进行初审，将符合条件的企业推荐到市工业和信息化局。市工业和信息化局组织行业专家对自评价报告和第三方评价机构评价报告进行审查，</w:t>
      </w:r>
      <w:r>
        <w:rPr>
          <w:rFonts w:eastAsia="仿宋_GB2312"/>
          <w:color w:val="000000"/>
          <w:sz w:val="32"/>
          <w:szCs w:val="32"/>
        </w:rPr>
        <w:t>经审查，符合</w:t>
      </w:r>
      <w:r>
        <w:rPr>
          <w:rFonts w:hint="eastAsia" w:eastAsia="仿宋_GB2312"/>
          <w:color w:val="000000"/>
          <w:sz w:val="32"/>
          <w:szCs w:val="32"/>
        </w:rPr>
        <w:t>市</w:t>
      </w:r>
      <w:r>
        <w:rPr>
          <w:rFonts w:eastAsia="仿宋_GB2312"/>
          <w:color w:val="000000"/>
          <w:sz w:val="32"/>
          <w:szCs w:val="32"/>
        </w:rPr>
        <w:t>级绿色工厂</w:t>
      </w:r>
      <w:r>
        <w:rPr>
          <w:rFonts w:hint="eastAsia" w:eastAsia="仿宋_GB2312"/>
          <w:color w:val="000000"/>
          <w:sz w:val="32"/>
          <w:szCs w:val="32"/>
        </w:rPr>
        <w:t>基本</w:t>
      </w:r>
      <w:r>
        <w:rPr>
          <w:rFonts w:eastAsia="仿宋_GB2312"/>
          <w:color w:val="000000"/>
          <w:sz w:val="32"/>
          <w:szCs w:val="32"/>
        </w:rPr>
        <w:t>条件</w:t>
      </w:r>
      <w:r>
        <w:rPr>
          <w:rFonts w:hint="eastAsia" w:eastAsia="仿宋_GB2312"/>
          <w:color w:val="000000"/>
          <w:sz w:val="32"/>
          <w:szCs w:val="32"/>
        </w:rPr>
        <w:t>的，</w:t>
      </w:r>
      <w:r>
        <w:rPr>
          <w:rFonts w:hint="eastAsia" w:ascii="仿宋_GB2312" w:eastAsia="仿宋_GB2312"/>
          <w:sz w:val="32"/>
          <w:szCs w:val="32"/>
        </w:rPr>
        <w:t>按照年度评价目标和确认的绿色工厂综合得分确定绿色工厂名单，经公示7日无异议后，</w:t>
      </w:r>
      <w:r>
        <w:rPr>
          <w:rFonts w:eastAsia="仿宋_GB2312"/>
          <w:color w:val="000000"/>
          <w:sz w:val="32"/>
          <w:szCs w:val="32"/>
        </w:rPr>
        <w:t>由</w:t>
      </w:r>
      <w:r>
        <w:rPr>
          <w:rFonts w:hint="eastAsia" w:eastAsia="仿宋_GB2312"/>
          <w:color w:val="000000"/>
          <w:sz w:val="32"/>
          <w:szCs w:val="32"/>
        </w:rPr>
        <w:t>市工业和信息化局</w:t>
      </w:r>
      <w:r>
        <w:rPr>
          <w:rFonts w:eastAsia="仿宋_GB2312"/>
          <w:color w:val="000000"/>
          <w:sz w:val="32"/>
          <w:szCs w:val="32"/>
        </w:rPr>
        <w:t>发文公布，</w:t>
      </w:r>
      <w:r>
        <w:rPr>
          <w:rFonts w:hint="eastAsia" w:ascii="仿宋_GB2312" w:eastAsia="仿宋_GB2312"/>
          <w:sz w:val="32"/>
          <w:szCs w:val="32"/>
        </w:rPr>
        <w:t>并授予“威海市绿色工厂”称号。</w:t>
      </w:r>
    </w:p>
    <w:p>
      <w:pPr>
        <w:ind w:firstLine="566" w:firstLineChars="177"/>
        <w:rPr>
          <w:rFonts w:ascii="仿宋_GB2312" w:eastAsia="仿宋_GB2312"/>
          <w:sz w:val="32"/>
          <w:szCs w:val="32"/>
        </w:rPr>
      </w:pPr>
      <w:r>
        <w:rPr>
          <w:rFonts w:hint="eastAsia" w:ascii="仿宋_GB2312" w:eastAsia="仿宋_GB2312"/>
          <w:sz w:val="32"/>
          <w:szCs w:val="32"/>
        </w:rPr>
        <w:t>第九条  经专家评议，综合得分</w:t>
      </w:r>
      <w:r>
        <w:rPr>
          <w:rFonts w:hint="eastAsia" w:ascii="仿宋_GB2312" w:eastAsia="仿宋_GB2312"/>
          <w:color w:val="FF0000"/>
          <w:sz w:val="32"/>
          <w:szCs w:val="32"/>
        </w:rPr>
        <w:t>75</w:t>
      </w:r>
      <w:r>
        <w:rPr>
          <w:rFonts w:hint="eastAsia" w:ascii="仿宋_GB2312" w:eastAsia="仿宋_GB2312"/>
          <w:sz w:val="32"/>
          <w:szCs w:val="32"/>
        </w:rPr>
        <w:t>分以上的企业可自愿申报国家级、省级绿色工厂。申报国家级、省级绿色工厂应按照国家、省通知要求报送相关材料。</w:t>
      </w:r>
    </w:p>
    <w:p>
      <w:pPr>
        <w:ind w:firstLine="566" w:firstLineChars="177"/>
        <w:rPr>
          <w:rFonts w:ascii="仿宋_GB2312" w:eastAsia="仿宋_GB2312"/>
          <w:sz w:val="32"/>
          <w:szCs w:val="32"/>
        </w:rPr>
      </w:pPr>
      <w:r>
        <w:rPr>
          <w:rFonts w:hint="eastAsia" w:ascii="仿宋_GB2312" w:eastAsia="仿宋_GB2312"/>
          <w:sz w:val="32"/>
          <w:szCs w:val="32"/>
        </w:rPr>
        <w:t>第十条 第三方机构应对评价结果和材料真实性负责，在评价报告中需对照评价要求逐项说明并提供相关证明材料。</w:t>
      </w:r>
    </w:p>
    <w:p>
      <w:pPr>
        <w:ind w:firstLine="566" w:firstLineChars="177"/>
        <w:jc w:val="center"/>
        <w:rPr>
          <w:rFonts w:ascii="黑体" w:hAnsi="黑体" w:eastAsia="黑体"/>
          <w:sz w:val="32"/>
          <w:szCs w:val="32"/>
        </w:rPr>
      </w:pPr>
      <w:r>
        <w:rPr>
          <w:rFonts w:hint="eastAsia" w:ascii="黑体" w:hAnsi="黑体" w:eastAsia="黑体"/>
          <w:sz w:val="32"/>
          <w:szCs w:val="32"/>
        </w:rPr>
        <w:t>第四章　 监督管理</w:t>
      </w:r>
    </w:p>
    <w:p>
      <w:pPr>
        <w:ind w:firstLine="566" w:firstLineChars="177"/>
        <w:rPr>
          <w:rFonts w:ascii="仿宋_GB2312" w:eastAsia="仿宋_GB2312"/>
          <w:sz w:val="32"/>
          <w:szCs w:val="32"/>
        </w:rPr>
      </w:pPr>
      <w:r>
        <w:rPr>
          <w:rFonts w:hint="eastAsia" w:ascii="仿宋_GB2312" w:eastAsia="仿宋_GB2312"/>
          <w:sz w:val="32"/>
          <w:szCs w:val="32"/>
        </w:rPr>
        <w:t>第十一条  市工业和信息化局对市级绿色工厂实施动态管理，原则上每三年组织一次复审。接受复审的市级绿色工厂须对近三年来绿色工厂建设管理和实际运行情况进行总结，并</w:t>
      </w:r>
      <w:r>
        <w:rPr>
          <w:rFonts w:eastAsia="仿宋_GB2312"/>
          <w:color w:val="000000"/>
          <w:sz w:val="32"/>
          <w:szCs w:val="32"/>
        </w:rPr>
        <w:t>形成复审材料</w:t>
      </w:r>
      <w:r>
        <w:rPr>
          <w:rFonts w:hint="eastAsia" w:ascii="仿宋_GB2312" w:eastAsia="仿宋_GB2312"/>
          <w:sz w:val="32"/>
          <w:szCs w:val="32"/>
        </w:rPr>
        <w:t>报各区市工业和信息化部门初审。市工业和信息化局委托中介机构或组织有关专家进行审核后发布复审结果。</w:t>
      </w:r>
    </w:p>
    <w:p>
      <w:pPr>
        <w:ind w:firstLine="566" w:firstLineChars="177"/>
        <w:rPr>
          <w:rFonts w:ascii="仿宋_GB2312" w:eastAsia="仿宋_GB2312"/>
          <w:sz w:val="32"/>
          <w:szCs w:val="32"/>
        </w:rPr>
      </w:pPr>
      <w:r>
        <w:rPr>
          <w:rFonts w:hint="eastAsia" w:ascii="仿宋_GB2312" w:eastAsia="仿宋_GB2312"/>
          <w:sz w:val="32"/>
          <w:szCs w:val="32"/>
        </w:rPr>
        <w:t>第十二条  有下列情况之一的撤销其市级绿色工厂资格：</w:t>
      </w:r>
    </w:p>
    <w:p>
      <w:pPr>
        <w:spacing w:line="580" w:lineRule="exact"/>
        <w:ind w:firstLine="640" w:firstLineChars="200"/>
        <w:rPr>
          <w:rFonts w:eastAsia="仿宋_GB2312"/>
          <w:color w:val="000000"/>
          <w:sz w:val="32"/>
          <w:szCs w:val="32"/>
        </w:rPr>
      </w:pPr>
      <w:r>
        <w:rPr>
          <w:rFonts w:eastAsia="仿宋_GB2312"/>
          <w:color w:val="000000"/>
          <w:sz w:val="32"/>
          <w:szCs w:val="32"/>
        </w:rPr>
        <w:t>（一）未按规定参加复审的；</w:t>
      </w:r>
    </w:p>
    <w:p>
      <w:pPr>
        <w:spacing w:line="580" w:lineRule="exact"/>
        <w:ind w:firstLine="640" w:firstLineChars="200"/>
        <w:rPr>
          <w:rFonts w:eastAsia="仿宋_GB2312"/>
          <w:color w:val="000000"/>
          <w:sz w:val="32"/>
          <w:szCs w:val="32"/>
        </w:rPr>
      </w:pPr>
      <w:r>
        <w:rPr>
          <w:rFonts w:eastAsia="仿宋_GB2312"/>
          <w:color w:val="000000"/>
          <w:sz w:val="32"/>
          <w:szCs w:val="32"/>
        </w:rPr>
        <w:t>（二）复审结果不合格的；</w:t>
      </w:r>
    </w:p>
    <w:p>
      <w:pPr>
        <w:spacing w:line="580" w:lineRule="exact"/>
        <w:ind w:firstLine="640" w:firstLineChars="200"/>
        <w:rPr>
          <w:rFonts w:eastAsia="仿宋_GB2312"/>
          <w:color w:val="000000"/>
          <w:sz w:val="32"/>
          <w:szCs w:val="32"/>
        </w:rPr>
      </w:pPr>
      <w:r>
        <w:rPr>
          <w:rFonts w:eastAsia="仿宋_GB2312"/>
          <w:color w:val="000000"/>
          <w:sz w:val="32"/>
          <w:szCs w:val="32"/>
        </w:rPr>
        <w:t>（三）企业被依法终止的；</w:t>
      </w:r>
    </w:p>
    <w:p>
      <w:pPr>
        <w:spacing w:line="580" w:lineRule="exact"/>
        <w:ind w:firstLine="640" w:firstLineChars="200"/>
        <w:rPr>
          <w:rFonts w:eastAsia="仿宋_GB2312"/>
          <w:color w:val="000000"/>
          <w:sz w:val="32"/>
          <w:szCs w:val="32"/>
        </w:rPr>
      </w:pPr>
      <w:r>
        <w:rPr>
          <w:rFonts w:eastAsia="仿宋_GB2312"/>
          <w:color w:val="000000"/>
          <w:sz w:val="32"/>
          <w:szCs w:val="32"/>
        </w:rPr>
        <w:t>（四）企业提供虚假材料和数据的；</w:t>
      </w:r>
    </w:p>
    <w:p>
      <w:pPr>
        <w:spacing w:line="580" w:lineRule="exact"/>
        <w:ind w:firstLine="640" w:firstLineChars="200"/>
        <w:rPr>
          <w:rFonts w:eastAsia="仿宋_GB2312"/>
          <w:color w:val="000000"/>
          <w:sz w:val="32"/>
          <w:szCs w:val="32"/>
        </w:rPr>
      </w:pPr>
      <w:r>
        <w:rPr>
          <w:rFonts w:eastAsia="仿宋_GB2312"/>
          <w:color w:val="000000"/>
          <w:sz w:val="32"/>
          <w:szCs w:val="32"/>
        </w:rPr>
        <w:t>（五）企业自行要求撤销其省级绿色工厂的；</w:t>
      </w:r>
    </w:p>
    <w:p>
      <w:pPr>
        <w:spacing w:line="580" w:lineRule="exact"/>
        <w:ind w:firstLine="640" w:firstLineChars="200"/>
        <w:rPr>
          <w:rFonts w:eastAsia="仿宋_GB2312"/>
          <w:color w:val="000000"/>
          <w:sz w:val="32"/>
          <w:szCs w:val="32"/>
        </w:rPr>
      </w:pPr>
      <w:r>
        <w:rPr>
          <w:rFonts w:eastAsia="仿宋_GB2312"/>
          <w:color w:val="000000"/>
          <w:sz w:val="32"/>
          <w:szCs w:val="32"/>
        </w:rPr>
        <w:t>（六）企业发生较大及以上安全、环境、质量等事故，被列入失信企业黑名单的；</w:t>
      </w:r>
    </w:p>
    <w:p>
      <w:pPr>
        <w:spacing w:line="580" w:lineRule="exact"/>
        <w:ind w:firstLine="640" w:firstLineChars="200"/>
        <w:rPr>
          <w:rFonts w:eastAsia="仿宋_GB2312"/>
          <w:color w:val="000000"/>
          <w:sz w:val="32"/>
          <w:szCs w:val="32"/>
        </w:rPr>
      </w:pPr>
      <w:r>
        <w:rPr>
          <w:rFonts w:eastAsia="仿宋_GB2312"/>
          <w:color w:val="000000"/>
          <w:sz w:val="32"/>
          <w:szCs w:val="32"/>
        </w:rPr>
        <w:t>（七）在日常监督管理或节能监察过程中，发现不能继续保持省级绿色工厂一般要求的。</w:t>
      </w:r>
    </w:p>
    <w:p>
      <w:pPr>
        <w:ind w:firstLine="566" w:firstLineChars="177"/>
        <w:rPr>
          <w:rFonts w:ascii="仿宋_GB2312" w:eastAsia="仿宋_GB2312"/>
          <w:sz w:val="32"/>
          <w:szCs w:val="32"/>
        </w:rPr>
      </w:pPr>
      <w:r>
        <w:rPr>
          <w:rFonts w:hint="eastAsia" w:ascii="仿宋_GB2312" w:eastAsia="仿宋_GB2312"/>
          <w:sz w:val="32"/>
          <w:szCs w:val="32"/>
        </w:rPr>
        <w:t>第十三条　被撤销市级绿色工厂称号的企业，三年内不得重新申报绿色工厂。</w:t>
      </w:r>
    </w:p>
    <w:p>
      <w:pPr>
        <w:ind w:firstLine="566" w:firstLineChars="177"/>
        <w:rPr>
          <w:rFonts w:ascii="仿宋_GB2312" w:eastAsia="仿宋_GB2312"/>
          <w:sz w:val="32"/>
          <w:szCs w:val="32"/>
        </w:rPr>
      </w:pPr>
      <w:r>
        <w:rPr>
          <w:rFonts w:hint="eastAsia" w:ascii="仿宋_GB2312" w:eastAsia="仿宋_GB2312"/>
          <w:sz w:val="32"/>
          <w:szCs w:val="32"/>
        </w:rPr>
        <w:t>第十四条  市级绿色工厂所在企业发生更名，应在办理相关手续后30个工作日内申请名称变更。若发生重组等重大调整的应在办理相关手续后30个工作日内申请复审，复审合格后重新授予市级绿色工厂称号。</w:t>
      </w:r>
    </w:p>
    <w:p>
      <w:pPr>
        <w:ind w:firstLine="566" w:firstLineChars="177"/>
        <w:rPr>
          <w:rFonts w:ascii="仿宋_GB2312" w:eastAsia="仿宋_GB2312"/>
          <w:sz w:val="32"/>
          <w:szCs w:val="32"/>
        </w:rPr>
      </w:pPr>
      <w:r>
        <w:rPr>
          <w:rFonts w:hint="eastAsia" w:ascii="仿宋_GB2312" w:eastAsia="仿宋_GB2312"/>
          <w:sz w:val="32"/>
          <w:szCs w:val="32"/>
        </w:rPr>
        <w:t>第十五条  市工业和信息化局对变更名称和撤销市级绿色工厂的企业，发文公告。</w:t>
      </w:r>
    </w:p>
    <w:p>
      <w:pPr>
        <w:spacing w:line="580" w:lineRule="exact"/>
        <w:ind w:firstLine="640" w:firstLineChars="200"/>
        <w:rPr>
          <w:rFonts w:eastAsia="仿宋_GB2312"/>
          <w:color w:val="000000"/>
          <w:sz w:val="32"/>
          <w:szCs w:val="32"/>
        </w:rPr>
      </w:pPr>
      <w:r>
        <w:rPr>
          <w:rFonts w:eastAsia="仿宋_GB2312"/>
          <w:color w:val="000000"/>
          <w:sz w:val="32"/>
          <w:szCs w:val="32"/>
        </w:rPr>
        <w:t>第十</w:t>
      </w:r>
      <w:r>
        <w:rPr>
          <w:rFonts w:hint="eastAsia" w:eastAsia="仿宋_GB2312"/>
          <w:color w:val="000000"/>
          <w:sz w:val="32"/>
          <w:szCs w:val="32"/>
        </w:rPr>
        <w:t>六</w:t>
      </w:r>
      <w:r>
        <w:rPr>
          <w:rFonts w:eastAsia="仿宋_GB2312"/>
          <w:color w:val="000000"/>
          <w:sz w:val="32"/>
          <w:szCs w:val="32"/>
        </w:rPr>
        <w:t>条 评价过程中存在弄虚作假、欺瞒现象等情况的，取消申报企业的申报资格，三年内不得再次申报，委托</w:t>
      </w:r>
      <w:r>
        <w:rPr>
          <w:rFonts w:hint="eastAsia" w:eastAsia="仿宋_GB2312"/>
          <w:color w:val="000000"/>
          <w:sz w:val="32"/>
          <w:szCs w:val="32"/>
        </w:rPr>
        <w:t>评价的第三方</w:t>
      </w:r>
      <w:r>
        <w:rPr>
          <w:rFonts w:eastAsia="仿宋_GB2312"/>
          <w:color w:val="000000"/>
          <w:sz w:val="32"/>
          <w:szCs w:val="32"/>
        </w:rPr>
        <w:t>机构三年内禁止在我</w:t>
      </w:r>
      <w:r>
        <w:rPr>
          <w:rFonts w:hint="eastAsia" w:eastAsia="仿宋_GB2312"/>
          <w:color w:val="000000"/>
          <w:sz w:val="32"/>
          <w:szCs w:val="32"/>
        </w:rPr>
        <w:t>市</w:t>
      </w:r>
      <w:r>
        <w:rPr>
          <w:rFonts w:eastAsia="仿宋_GB2312"/>
          <w:color w:val="000000"/>
          <w:sz w:val="32"/>
          <w:szCs w:val="32"/>
        </w:rPr>
        <w:t>开展绿色工厂评价相关工作。</w:t>
      </w:r>
    </w:p>
    <w:p>
      <w:pPr>
        <w:ind w:firstLine="566" w:firstLineChars="177"/>
        <w:jc w:val="center"/>
        <w:rPr>
          <w:rFonts w:ascii="黑体" w:hAnsi="黑体" w:eastAsia="黑体"/>
          <w:sz w:val="32"/>
          <w:szCs w:val="32"/>
        </w:rPr>
      </w:pPr>
      <w:r>
        <w:rPr>
          <w:rFonts w:hint="eastAsia" w:ascii="黑体" w:hAnsi="黑体" w:eastAsia="黑体"/>
          <w:sz w:val="32"/>
          <w:szCs w:val="32"/>
        </w:rPr>
        <w:t>第五章　附　则</w:t>
      </w:r>
    </w:p>
    <w:p>
      <w:pPr>
        <w:ind w:firstLine="566" w:firstLineChars="177"/>
        <w:rPr>
          <w:rFonts w:ascii="仿宋_GB2312" w:eastAsia="仿宋_GB2312"/>
          <w:sz w:val="32"/>
          <w:szCs w:val="32"/>
        </w:rPr>
      </w:pPr>
      <w:r>
        <w:rPr>
          <w:rFonts w:hint="eastAsia" w:ascii="仿宋_GB2312" w:eastAsia="仿宋_GB2312"/>
          <w:sz w:val="32"/>
          <w:szCs w:val="32"/>
        </w:rPr>
        <w:t>第十七条  本办法由市工业和信息化局负责解释。</w:t>
      </w:r>
    </w:p>
    <w:p>
      <w:pPr>
        <w:widowControl/>
        <w:ind w:firstLine="640" w:firstLineChars="200"/>
        <w:jc w:val="left"/>
        <w:rPr>
          <w:rFonts w:ascii="仿宋_GB2312" w:eastAsia="仿宋_GB2312"/>
          <w:sz w:val="32"/>
          <w:szCs w:val="32"/>
        </w:rPr>
      </w:pPr>
      <w:r>
        <w:rPr>
          <w:rFonts w:hint="eastAsia" w:ascii="仿宋_GB2312" w:eastAsia="仿宋_GB2312"/>
          <w:sz w:val="32"/>
          <w:szCs w:val="32"/>
        </w:rPr>
        <w:t>第十八条  本办法自印发之日起施行，有效期5年。</w:t>
      </w:r>
    </w:p>
    <w:p>
      <w:pPr>
        <w:widowControl/>
        <w:jc w:val="left"/>
        <w:rPr>
          <w:rFonts w:ascii="仿宋_GB2312" w:eastAsia="仿宋_GB2312"/>
          <w:sz w:val="32"/>
          <w:szCs w:val="32"/>
        </w:rPr>
      </w:pPr>
    </w:p>
    <w:p>
      <w:pPr>
        <w:widowControl/>
        <w:jc w:val="left"/>
        <w:rPr>
          <w:rFonts w:ascii="仿宋_GB2312" w:eastAsia="仿宋_GB2312"/>
          <w:sz w:val="32"/>
          <w:szCs w:val="32"/>
        </w:rPr>
      </w:pPr>
      <w:r>
        <w:rPr>
          <w:rFonts w:hint="eastAsia" w:ascii="仿宋_GB2312" w:eastAsia="仿宋_GB2312"/>
          <w:sz w:val="32"/>
          <w:szCs w:val="32"/>
        </w:rPr>
        <w:t>附件：绿色工厂评价指标评价体系</w:t>
      </w:r>
    </w:p>
    <w:p>
      <w:pPr>
        <w:widowControl/>
        <w:ind w:firstLine="640" w:firstLineChars="200"/>
        <w:jc w:val="left"/>
        <w:rPr>
          <w:rFonts w:ascii="仿宋_GB2312" w:eastAsia="仿宋_GB2312"/>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jc w:val="left"/>
        <w:rPr>
          <w:rFonts w:ascii="Times New Roman" w:hAnsi="Times New Roman" w:eastAsia="黑体" w:cs="Times New Roman"/>
          <w:bCs/>
          <w:sz w:val="32"/>
          <w:szCs w:val="32"/>
        </w:rPr>
      </w:pPr>
      <w:r>
        <w:rPr>
          <w:rFonts w:hint="eastAsia" w:ascii="Times New Roman" w:hAnsi="Times New Roman" w:eastAsia="黑体" w:cs="Times New Roman"/>
          <w:bCs/>
          <w:sz w:val="32"/>
          <w:szCs w:val="32"/>
        </w:rPr>
        <w:t>附件</w:t>
      </w:r>
    </w:p>
    <w:p>
      <w:pPr>
        <w:widowControl/>
        <w:jc w:val="center"/>
        <w:rPr>
          <w:rFonts w:ascii="Times New Roman" w:hAnsi="Times New Roman" w:eastAsia="黑体" w:cs="Times New Roman"/>
          <w:bCs/>
          <w:sz w:val="36"/>
          <w:szCs w:val="36"/>
        </w:rPr>
      </w:pPr>
      <w:r>
        <w:rPr>
          <w:rFonts w:hint="eastAsia" w:ascii="Times New Roman" w:hAnsi="Times New Roman" w:eastAsia="黑体" w:cs="Times New Roman"/>
          <w:bCs/>
          <w:sz w:val="36"/>
          <w:szCs w:val="36"/>
        </w:rPr>
        <w:t>绿色工厂评价指标评价体系</w:t>
      </w:r>
    </w:p>
    <w:p>
      <w:pPr>
        <w:autoSpaceDE w:val="0"/>
        <w:autoSpaceDN w:val="0"/>
        <w:adjustRightInd w:val="0"/>
        <w:jc w:val="center"/>
        <w:rPr>
          <w:rFonts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rPr>
        <w:t>（</w:t>
      </w:r>
      <w:r>
        <w:rPr>
          <w:rFonts w:ascii="Times New Roman" w:hAnsi="Times New Roman" w:eastAsia="仿宋_GB2312" w:cs="Times New Roman"/>
          <w:b/>
          <w:kern w:val="0"/>
          <w:sz w:val="30"/>
          <w:szCs w:val="30"/>
        </w:rPr>
        <w:t xml:space="preserve">20  </w:t>
      </w:r>
      <w:r>
        <w:rPr>
          <w:rFonts w:hint="eastAsia" w:ascii="Times New Roman" w:hAnsi="Times New Roman" w:eastAsia="仿宋_GB2312" w:cs="Times New Roman"/>
          <w:b/>
          <w:kern w:val="0"/>
          <w:sz w:val="30"/>
          <w:szCs w:val="30"/>
        </w:rPr>
        <w:t>年）</w:t>
      </w:r>
    </w:p>
    <w:tbl>
      <w:tblPr>
        <w:tblStyle w:val="7"/>
        <w:tblW w:w="13948" w:type="dxa"/>
        <w:tblInd w:w="0" w:type="dxa"/>
        <w:tblLayout w:type="fixed"/>
        <w:tblCellMar>
          <w:top w:w="0" w:type="dxa"/>
          <w:left w:w="108" w:type="dxa"/>
          <w:bottom w:w="0" w:type="dxa"/>
          <w:right w:w="108" w:type="dxa"/>
        </w:tblCellMar>
      </w:tblPr>
      <w:tblGrid>
        <w:gridCol w:w="704"/>
        <w:gridCol w:w="1135"/>
        <w:gridCol w:w="1135"/>
        <w:gridCol w:w="5214"/>
        <w:gridCol w:w="2153"/>
        <w:gridCol w:w="1275"/>
        <w:gridCol w:w="851"/>
        <w:gridCol w:w="711"/>
        <w:gridCol w:w="770"/>
      </w:tblGrid>
      <w:tr>
        <w:tblPrEx>
          <w:tblLayout w:type="fixed"/>
          <w:tblCellMar>
            <w:top w:w="0" w:type="dxa"/>
            <w:left w:w="108" w:type="dxa"/>
            <w:bottom w:w="0" w:type="dxa"/>
            <w:right w:w="108" w:type="dxa"/>
          </w:tblCellMar>
        </w:tblPrEx>
        <w:trPr>
          <w:trHeight w:val="270" w:hRule="atLeast"/>
          <w:tblHead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序号</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一级指标</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二级指标</w:t>
            </w:r>
          </w:p>
        </w:tc>
        <w:tc>
          <w:tcPr>
            <w:tcW w:w="521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要求条款</w:t>
            </w:r>
          </w:p>
        </w:tc>
        <w:tc>
          <w:tcPr>
            <w:tcW w:w="21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符合性说明及证明材料索引</w:t>
            </w:r>
          </w:p>
        </w:tc>
        <w:tc>
          <w:tcPr>
            <w:tcW w:w="127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要求类型</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c>
          <w:tcPr>
            <w:tcW w:w="711"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权重</w:t>
            </w:r>
          </w:p>
        </w:tc>
        <w:tc>
          <w:tcPr>
            <w:tcW w:w="77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得分</w:t>
            </w:r>
          </w:p>
        </w:tc>
      </w:tr>
      <w:tr>
        <w:tblPrEx>
          <w:tblLayout w:type="fixed"/>
          <w:tblCellMar>
            <w:top w:w="0" w:type="dxa"/>
            <w:left w:w="108" w:type="dxa"/>
            <w:bottom w:w="0" w:type="dxa"/>
            <w:right w:w="108" w:type="dxa"/>
          </w:tblCellMar>
        </w:tblPrEx>
        <w:trPr>
          <w:trHeight w:val="960" w:hRule="atLeast"/>
        </w:trPr>
        <w:tc>
          <w:tcPr>
            <w:tcW w:w="70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w:t>
            </w:r>
          </w:p>
        </w:tc>
        <w:tc>
          <w:tcPr>
            <w:tcW w:w="113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一般要求</w:t>
            </w:r>
          </w:p>
        </w:tc>
        <w:tc>
          <w:tcPr>
            <w:tcW w:w="1135" w:type="dxa"/>
            <w:vMerge w:val="restart"/>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合规性与相关方要求</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工厂应依法设立，在建设和生产过程中应遵守有关法律、法规、政策和标准，近三年无重大安全、环保、质量等事故，成立不足三年的企业，成立以来无重大安全、环保、质量等事故。</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vAlign w:val="center"/>
          </w:tcPr>
          <w:p>
            <w:pPr>
              <w:jc w:val="center"/>
              <w:rPr>
                <w:rFonts w:ascii="仿宋_GB2312" w:hAnsi="仿宋_GB2312" w:eastAsia="仿宋_GB2312" w:cs="仿宋_GB2312"/>
                <w:sz w:val="24"/>
                <w:szCs w:val="24"/>
              </w:rPr>
            </w:pPr>
          </w:p>
        </w:tc>
        <w:tc>
          <w:tcPr>
            <w:tcW w:w="851" w:type="dxa"/>
            <w:vMerge w:val="restart"/>
            <w:tcBorders>
              <w:top w:val="nil"/>
              <w:left w:val="single" w:color="auto" w:sz="4" w:space="0"/>
              <w:bottom w:val="single" w:color="000000"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w:t>
            </w:r>
          </w:p>
        </w:tc>
        <w:tc>
          <w:tcPr>
            <w:tcW w:w="71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一票否决</w:t>
            </w: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对利益相关方环境要求做出承诺的，应同时满足有关承诺要求。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管理职责</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最高管理者应分派绿色工厂相关的职责和权限，确保相关资源的获得，并承诺和确保满足绿色工厂评价要求。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工厂应设有绿色工厂管理机构，负责有关绿色制造的制度建设、实施、考核及奖励工作，建立目标责任制。</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工厂应有绿色工厂建设中长期规划及量化的年度目标和实施方案。</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工厂定期提供绿色工厂相关教育、培训，并评估教育和培训结果。</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113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基础设施</w:t>
            </w:r>
          </w:p>
        </w:tc>
        <w:tc>
          <w:tcPr>
            <w:tcW w:w="1135" w:type="dxa"/>
            <w:vMerge w:val="restart"/>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建筑</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工厂新建、改建和扩建建筑时，应遵守国家“固定资产投资项目节能评估审查制度”、“三同时制度”、“工业项目建设用地控制指标”等产业政策和有关要求。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restart"/>
            <w:tcBorders>
              <w:top w:val="nil"/>
              <w:left w:val="single" w:color="auto" w:sz="4" w:space="0"/>
              <w:bottom w:val="single" w:color="000000"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工厂的建筑应满足国家或地方相关法律法规及标准的要求。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厂房内部装饰装修材料中醛、苯、氨、氡等有害物质必须符合国家和地方法律、标准要求。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危险品仓库、有毒有害操作间、废弃物处理间等产生污染物的房间应独立设置。</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建筑材料：（</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）选用蕴能低、高性能、高耐久性和本地建材，减少建材在全生命周期中的能源消耗；（</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）室内装饰装修材料满足国家标准</w:t>
            </w:r>
            <w:r>
              <w:rPr>
                <w:rFonts w:ascii="仿宋_GB2312" w:hAnsi="仿宋_GB2312" w:eastAsia="仿宋_GB2312" w:cs="仿宋_GB2312"/>
                <w:sz w:val="24"/>
                <w:szCs w:val="24"/>
              </w:rPr>
              <w:t>GB 18580</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18588</w:t>
            </w:r>
            <w:r>
              <w:rPr>
                <w:rFonts w:hint="eastAsia" w:ascii="仿宋_GB2312" w:hAnsi="仿宋_GB2312" w:eastAsia="仿宋_GB2312" w:cs="仿宋_GB2312"/>
                <w:sz w:val="24"/>
                <w:szCs w:val="24"/>
              </w:rPr>
              <w:t>和《建筑材料放射性核素限量》</w:t>
            </w:r>
            <w:r>
              <w:rPr>
                <w:rFonts w:ascii="仿宋_GB2312" w:hAnsi="仿宋_GB2312" w:eastAsia="仿宋_GB2312" w:cs="仿宋_GB2312"/>
                <w:sz w:val="24"/>
                <w:szCs w:val="24"/>
              </w:rPr>
              <w:t>GB 6566</w:t>
            </w:r>
            <w:r>
              <w:rPr>
                <w:rFonts w:hint="eastAsia" w:ascii="仿宋_GB2312" w:hAnsi="仿宋_GB2312" w:eastAsia="仿宋_GB2312" w:cs="仿宋_GB2312"/>
                <w:sz w:val="24"/>
                <w:szCs w:val="24"/>
              </w:rPr>
              <w:t>的要求。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建筑结构：采用钢结构、砌体结构和木结构等资源消耗和环境影响小的建筑结构体系。</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120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绿化及场地：（</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）场地内设置可遮荫避雨的步行连廊。</w:t>
            </w:r>
            <w:r>
              <w:rPr>
                <w:rFonts w:ascii="仿宋_GB2312" w:hAnsi="仿宋_GB2312" w:eastAsia="仿宋_GB2312" w:cs="仿宋_GB2312"/>
                <w:sz w:val="24"/>
                <w:szCs w:val="24"/>
              </w:rPr>
              <w:t xml:space="preserve">(2) </w:t>
            </w:r>
            <w:r>
              <w:rPr>
                <w:rFonts w:hint="eastAsia" w:ascii="仿宋_GB2312" w:hAnsi="仿宋_GB2312" w:eastAsia="仿宋_GB2312" w:cs="仿宋_GB2312"/>
                <w:sz w:val="24"/>
                <w:szCs w:val="24"/>
              </w:rPr>
              <w:t>优先种植乡土植物，采用少维护、耐候性强的植物，减少日常维护的费用。绿化面积占总占地面积不低于</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）室外透水地面面积占室外总面积的比例不小于</w:t>
            </w:r>
            <w:r>
              <w:rPr>
                <w:rFonts w:ascii="仿宋_GB2312" w:hAnsi="仿宋_GB2312" w:eastAsia="仿宋_GB2312" w:cs="仿宋_GB2312"/>
                <w:sz w:val="24"/>
                <w:szCs w:val="24"/>
              </w:rPr>
              <w:t>30%</w:t>
            </w:r>
            <w:r>
              <w:rPr>
                <w:rFonts w:hint="eastAsia" w:ascii="仿宋_GB2312" w:hAnsi="仿宋_GB2312" w:eastAsia="仿宋_GB2312" w:cs="仿宋_GB2312"/>
                <w:sz w:val="24"/>
                <w:szCs w:val="24"/>
              </w:rPr>
              <w:t>。</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再生资源及能源利用：（</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）可再生能源的使用占建筑总能耗的比例大于</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）采用节水器具和设备，节水率不低于</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适用时，工厂的厂房采用多层建筑。</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计量设备</w:t>
            </w:r>
          </w:p>
        </w:tc>
        <w:tc>
          <w:tcPr>
            <w:tcW w:w="5214"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工厂应依据</w:t>
            </w:r>
            <w:r>
              <w:rPr>
                <w:rFonts w:ascii="仿宋_GB2312" w:hAnsi="仿宋_GB2312" w:eastAsia="仿宋_GB2312" w:cs="仿宋_GB2312"/>
                <w:sz w:val="24"/>
                <w:szCs w:val="24"/>
              </w:rPr>
              <w:t>GB 17167</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GB 24789</w:t>
            </w:r>
            <w:r>
              <w:rPr>
                <w:rFonts w:hint="eastAsia" w:ascii="仿宋_GB2312" w:hAnsi="仿宋_GB2312" w:eastAsia="仿宋_GB2312" w:cs="仿宋_GB2312"/>
                <w:sz w:val="24"/>
                <w:szCs w:val="24"/>
              </w:rPr>
              <w:t>等要求配备、使用和管理能源、水以及其他资源的计量器具和装置。</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357"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single" w:color="auto" w:sz="4" w:space="0"/>
              <w:left w:val="nil"/>
              <w:bottom w:val="nil"/>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工厂若具有以下设备，需满足分类计量的要求：（</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）照明系统；（</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）冷水机组、相关用能设备的能耗计量和控制；（</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）室内用水、室外用水；（</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）空气处理设备的流量和压力计量；（</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）锅炉；（</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）冷却塔。</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nil"/>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single" w:color="auto" w:sz="4" w:space="0"/>
              <w:left w:val="nil"/>
              <w:bottom w:val="nil"/>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照明</w:t>
            </w:r>
          </w:p>
        </w:tc>
        <w:tc>
          <w:tcPr>
            <w:tcW w:w="5214"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工厂厂区及各房间或场所的照明功率密度应符合</w:t>
            </w:r>
            <w:r>
              <w:rPr>
                <w:rFonts w:ascii="仿宋_GB2312" w:hAnsi="仿宋_GB2312" w:eastAsia="仿宋_GB2312" w:cs="仿宋_GB2312"/>
                <w:sz w:val="24"/>
                <w:szCs w:val="24"/>
              </w:rPr>
              <w:t>GB 50034</w:t>
            </w:r>
            <w:r>
              <w:rPr>
                <w:rFonts w:hint="eastAsia" w:ascii="仿宋_GB2312" w:hAnsi="仿宋_GB2312" w:eastAsia="仿宋_GB2312" w:cs="仿宋_GB2312"/>
                <w:sz w:val="24"/>
                <w:szCs w:val="24"/>
              </w:rPr>
              <w:t>规定现行值。</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工厂厂区和办公区采用自然光照明。</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vMerge w:val="restart"/>
            <w:tcBorders>
              <w:top w:val="nil"/>
              <w:left w:val="single" w:color="auto" w:sz="4" w:space="0"/>
              <w:bottom w:val="single" w:color="000000"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使用节能灯等节能型照明设备。</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采用分区照明、自动控制等照明节能措施。</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113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管理体系</w:t>
            </w:r>
          </w:p>
        </w:tc>
        <w:tc>
          <w:tcPr>
            <w:tcW w:w="1135" w:type="dxa"/>
            <w:vMerge w:val="restart"/>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管理体系基本要求</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w:t>
            </w:r>
            <w:r>
              <w:rPr>
                <w:rFonts w:ascii="仿宋_GB2312" w:hAnsi="仿宋_GB2312" w:eastAsia="仿宋_GB2312" w:cs="仿宋_GB2312"/>
                <w:sz w:val="24"/>
                <w:szCs w:val="24"/>
              </w:rPr>
              <w:t>GB/T 19001</w:t>
            </w:r>
            <w:r>
              <w:rPr>
                <w:rFonts w:hint="eastAsia" w:ascii="仿宋_GB2312" w:hAnsi="仿宋_GB2312" w:eastAsia="仿宋_GB2312" w:cs="仿宋_GB2312"/>
                <w:sz w:val="24"/>
                <w:szCs w:val="24"/>
              </w:rPr>
              <w:t>的要求的质量管理体系。</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通过质量管理体系第三方认证。</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w:t>
            </w:r>
            <w:r>
              <w:rPr>
                <w:rFonts w:ascii="仿宋_GB2312" w:hAnsi="仿宋_GB2312" w:eastAsia="仿宋_GB2312" w:cs="仿宋_GB2312"/>
                <w:sz w:val="24"/>
                <w:szCs w:val="24"/>
              </w:rPr>
              <w:t>GB/T 28001</w:t>
            </w:r>
            <w:r>
              <w:rPr>
                <w:rFonts w:hint="eastAsia" w:ascii="仿宋_GB2312" w:hAnsi="仿宋_GB2312" w:eastAsia="仿宋_GB2312" w:cs="仿宋_GB2312"/>
                <w:sz w:val="24"/>
                <w:szCs w:val="24"/>
              </w:rPr>
              <w:t>要求的职业健康安全管理体系。</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通过职业健康安全管理体系第三方认证。</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65" w:hRule="exac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环境管理体系</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w:t>
            </w:r>
            <w:r>
              <w:rPr>
                <w:rFonts w:ascii="仿宋_GB2312" w:hAnsi="仿宋_GB2312" w:eastAsia="仿宋_GB2312" w:cs="仿宋_GB2312"/>
                <w:sz w:val="24"/>
                <w:szCs w:val="24"/>
              </w:rPr>
              <w:t>GB/T 24001</w:t>
            </w:r>
            <w:r>
              <w:rPr>
                <w:rFonts w:hint="eastAsia" w:ascii="仿宋_GB2312" w:hAnsi="仿宋_GB2312" w:eastAsia="仿宋_GB2312" w:cs="仿宋_GB2312"/>
                <w:sz w:val="24"/>
                <w:szCs w:val="24"/>
              </w:rPr>
              <w:t>要求的环境管理体系。</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通过环境管理体系第三方认证。</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能源管理体系</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w:t>
            </w:r>
            <w:r>
              <w:rPr>
                <w:rFonts w:ascii="仿宋_GB2312" w:hAnsi="仿宋_GB2312" w:eastAsia="仿宋_GB2312" w:cs="仿宋_GB2312"/>
                <w:sz w:val="24"/>
                <w:szCs w:val="24"/>
              </w:rPr>
              <w:t>GB/T 23331</w:t>
            </w:r>
            <w:r>
              <w:rPr>
                <w:rFonts w:hint="eastAsia" w:ascii="仿宋_GB2312" w:hAnsi="仿宋_GB2312" w:eastAsia="仿宋_GB2312" w:cs="仿宋_GB2312"/>
                <w:sz w:val="24"/>
                <w:szCs w:val="24"/>
              </w:rPr>
              <w:t>要求的能源管理体系。</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通过能源管理体系第三方认证。</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社会责任</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每年发布社会责任报告，说明履行利益相关方责任的情况，特别是环境社会责任的履行情况，报告公开可获得。</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113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能源资源投入</w:t>
            </w:r>
          </w:p>
        </w:tc>
        <w:tc>
          <w:tcPr>
            <w:tcW w:w="1135" w:type="dxa"/>
            <w:vMerge w:val="restart"/>
            <w:tcBorders>
              <w:top w:val="nil"/>
              <w:left w:val="single" w:color="auto" w:sz="4" w:space="0"/>
              <w:bottom w:val="single" w:color="000000"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能源投入</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工厂应优化用能结构，在保证安全、质量的前提下减少能源投入。</w:t>
            </w:r>
          </w:p>
        </w:tc>
        <w:tc>
          <w:tcPr>
            <w:tcW w:w="2153"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工厂及其生产的产品应满足工业节能相关的强制性标准。</w:t>
            </w:r>
          </w:p>
        </w:tc>
        <w:tc>
          <w:tcPr>
            <w:tcW w:w="2153"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已明令禁止生产、使用的和能耗高、效率低的设备应限期淘汰更新，用能设备或系统的实际运行效率或主要运行参数应符合该设备经济运行的要求。</w:t>
            </w:r>
          </w:p>
        </w:tc>
        <w:tc>
          <w:tcPr>
            <w:tcW w:w="2153"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适用时，工厂使用的设备应达到相关标准中能效限定值的强制性要求。</w:t>
            </w:r>
          </w:p>
        </w:tc>
        <w:tc>
          <w:tcPr>
            <w:tcW w:w="2153"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工厂建有能源管理中心。</w:t>
            </w:r>
          </w:p>
        </w:tc>
        <w:tc>
          <w:tcPr>
            <w:tcW w:w="2153"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工厂建有厂区光伏电站、智能微电网。</w:t>
            </w:r>
          </w:p>
        </w:tc>
        <w:tc>
          <w:tcPr>
            <w:tcW w:w="2153"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工厂使用的通用用能设备采用了节能型产品或效率高、能耗低的产品。</w:t>
            </w:r>
          </w:p>
        </w:tc>
        <w:tc>
          <w:tcPr>
            <w:tcW w:w="2153"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工厂使用了低碳清洁的新能源。</w:t>
            </w:r>
          </w:p>
        </w:tc>
        <w:tc>
          <w:tcPr>
            <w:tcW w:w="2153"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使用可再生能源替代不可再生能源。</w:t>
            </w:r>
          </w:p>
        </w:tc>
        <w:tc>
          <w:tcPr>
            <w:tcW w:w="2153"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nil"/>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资源投入</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工厂应减少原材料、尤其是有害物质的使用。</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nil"/>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工厂应评估有害物质及化学品减量使用或替代的可行性。</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采购</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工厂应制定并实施选择、评价和重新评价供方的准则，确保供方能够提供符合工厂环保要求的材料、元器件、部件或组件。</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工厂应确定并实施检验或其他必要的活动，确保采购的产品满足规定的采购要求。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满足绿色供应链评价要求。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113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产品</w:t>
            </w:r>
          </w:p>
        </w:tc>
        <w:tc>
          <w:tcPr>
            <w:tcW w:w="1135" w:type="dxa"/>
            <w:vMerge w:val="restart"/>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生态设计</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工厂在产品设计中引入生态设计的理念，包括：减少所使用材料的种类、使用产品本身的材料或兼容材料进行标识标记、延长产品寿命等。</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30</w:t>
            </w:r>
          </w:p>
        </w:tc>
        <w:tc>
          <w:tcPr>
            <w:tcW w:w="71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满足绿色产品（生态设计产品）评价要求。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节能</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工厂生产的产品若为用能产品，应满足相关产品的国家、行业或地方发布的产品能效标准中的限定值要求，未制定产品能效标准的，产品能效应不低于行业平均值。</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基本要求（适用时）</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达到国家、行业发布的产品能效标准中的先进值要求，未制定产品能效标准的，产品能效达到行业前</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的水平，前</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为满分。</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预期性要求（适用时）</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碳足迹</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采用公众可获取的标准或规范对产品进行碳足迹盘查或核查。</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利用盘查或核查结果对其产品的碳足迹进行改善。盘查或核查结果对外公布。</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有害物质限制使用</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工厂生产的产品应减少有害物质的使用，并满足国家对产品中有害物质限制使用的要求。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实现有害物质替代。</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113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环境排放</w:t>
            </w:r>
          </w:p>
        </w:tc>
        <w:tc>
          <w:tcPr>
            <w:tcW w:w="1135"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污染物处理设备</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工厂应投入适宜的污染物处理设备，以确保其污染物排放达到相关法律法规及标准要求。污染物处理设备的处理能力应与工厂生产排放相适应，并应正常运行。</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大气污染物排放</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工厂的大气污染物排放应符合相关国家标准及地方标准要求。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tcBorders>
              <w:top w:val="nil"/>
              <w:left w:val="nil"/>
              <w:bottom w:val="nil"/>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水体污染物排放</w:t>
            </w:r>
          </w:p>
        </w:tc>
        <w:tc>
          <w:tcPr>
            <w:tcW w:w="5214" w:type="dxa"/>
            <w:tcBorders>
              <w:top w:val="nil"/>
              <w:left w:val="nil"/>
              <w:bottom w:val="nil"/>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工厂的水体污染物排放应符合相关国家标准及地方标准要求。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固体废物排放</w:t>
            </w:r>
          </w:p>
        </w:tc>
        <w:tc>
          <w:tcPr>
            <w:tcW w:w="5214"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工厂需委托具有能力和资质的企业进行固体废弃物处理，适用时应符合相关废弃产品拆解处理要求标准。</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噪声排放</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工厂的厂界环境噪声排放应符合相关国家标准及地方标准要求。</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温室气体排放</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工厂应采用公众可获取的标准或规范对其厂界范围内的温室气体排放进行盘查，并利用盘查结果对其温室气体的排放进行改善。</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工厂获得温室气体排放量第三方核查声明。</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利用核查结果对其温室气体的排放进行改善。</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核查结果对外公布。</w:t>
            </w:r>
          </w:p>
        </w:tc>
        <w:tc>
          <w:tcPr>
            <w:tcW w:w="2153"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13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绩效</w:t>
            </w:r>
          </w:p>
        </w:tc>
        <w:tc>
          <w:tcPr>
            <w:tcW w:w="113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用地集约化</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工厂容积率应不低于《工业项目建设用地控制指标》的要求。</w:t>
            </w:r>
          </w:p>
        </w:tc>
        <w:tc>
          <w:tcPr>
            <w:tcW w:w="2153" w:type="dxa"/>
            <w:vMerge w:val="restart"/>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11" w:type="dxa"/>
            <w:vMerge w:val="restart"/>
            <w:tcBorders>
              <w:top w:val="nil"/>
              <w:left w:val="single" w:color="auto" w:sz="4" w:space="0"/>
              <w:bottom w:val="single" w:color="000000"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30%</w:t>
            </w: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工厂容积率达到《工业项目建设用地控制指标》要求的</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倍以上，</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倍以上为满分。</w:t>
            </w:r>
          </w:p>
        </w:tc>
        <w:tc>
          <w:tcPr>
            <w:tcW w:w="2153"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单位用地面积产值不低于地方平均单位用地面积产值的要求。（细分行业可单独列明）</w:t>
            </w:r>
          </w:p>
        </w:tc>
        <w:tc>
          <w:tcPr>
            <w:tcW w:w="2153" w:type="dxa"/>
            <w:vMerge w:val="restart"/>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单位用地面积产值达到地方平均单位用地面积产值的要求的</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倍以上，</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倍以上为满分。</w:t>
            </w:r>
          </w:p>
        </w:tc>
        <w:tc>
          <w:tcPr>
            <w:tcW w:w="2153"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生产洁净化</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单位产品主要污染物产生量（包括化学需氧量、氨氮、二氧化硫、氮氧化物等）应不高于行业平均水平。（装备、电子、电器等离散制造业可采用单位产值或单位工业增加值指标。）</w:t>
            </w:r>
          </w:p>
        </w:tc>
        <w:tc>
          <w:tcPr>
            <w:tcW w:w="2153" w:type="dxa"/>
            <w:vMerge w:val="restart"/>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单位产品主要污染物产生量优于行业前</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水平。（装备、电子、电器等离散制造业可采用单位产值或单位工业增加值指标。）前</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为满分。</w:t>
            </w:r>
          </w:p>
        </w:tc>
        <w:tc>
          <w:tcPr>
            <w:tcW w:w="2153"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单位产品废气产生量应不高于行业平均水平。（装备、电子、电器等离散制造业可采用单位产值或单位工业增加值指标。）</w:t>
            </w:r>
          </w:p>
        </w:tc>
        <w:tc>
          <w:tcPr>
            <w:tcW w:w="2153" w:type="dxa"/>
            <w:vMerge w:val="restart"/>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单位产品废气产生量优于行业前</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水平。（装备、电子、电器等离散制造业可采用单位产值或单位工业增加值指标。）前</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为满分。</w:t>
            </w:r>
          </w:p>
        </w:tc>
        <w:tc>
          <w:tcPr>
            <w:tcW w:w="2153"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单位产品废水产生量应不高于行业平均水平。（装备、电子、电器等离散制造业可采用单位产值或单位工业增加值指标。）</w:t>
            </w:r>
          </w:p>
        </w:tc>
        <w:tc>
          <w:tcPr>
            <w:tcW w:w="2153" w:type="dxa"/>
            <w:vMerge w:val="restart"/>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单位产品废水产生量优于行业前</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水平。（装备、电子、电器等离散制造业可采用单位产值或单位工业增加值指标。）前</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为满分。</w:t>
            </w:r>
          </w:p>
        </w:tc>
        <w:tc>
          <w:tcPr>
            <w:tcW w:w="2153"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废物资源化</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单位产品主要原材料消耗量应不高于行业平均水平。</w:t>
            </w:r>
          </w:p>
        </w:tc>
        <w:tc>
          <w:tcPr>
            <w:tcW w:w="2153" w:type="dxa"/>
            <w:vMerge w:val="restart"/>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单位产品主要原材料消耗量优于行业前</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水平，前</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为满分。</w:t>
            </w:r>
          </w:p>
        </w:tc>
        <w:tc>
          <w:tcPr>
            <w:tcW w:w="2153"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工业固体废物综合利用率应大于</w:t>
            </w:r>
            <w:r>
              <w:rPr>
                <w:rFonts w:ascii="仿宋_GB2312" w:hAnsi="仿宋_GB2312" w:eastAsia="仿宋_GB2312" w:cs="仿宋_GB2312"/>
                <w:sz w:val="24"/>
                <w:szCs w:val="24"/>
              </w:rPr>
              <w:t>65%</w:t>
            </w:r>
            <w:r>
              <w:rPr>
                <w:rFonts w:hint="eastAsia" w:ascii="仿宋_GB2312" w:hAnsi="仿宋_GB2312" w:eastAsia="仿宋_GB2312" w:cs="仿宋_GB2312"/>
                <w:sz w:val="24"/>
                <w:szCs w:val="24"/>
              </w:rPr>
              <w:t>（根据行业特点，该指标可在±</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之间选取）。</w:t>
            </w:r>
          </w:p>
        </w:tc>
        <w:tc>
          <w:tcPr>
            <w:tcW w:w="2153" w:type="dxa"/>
            <w:vMerge w:val="restart"/>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工业固体废物综合利用率达到</w:t>
            </w:r>
            <w:r>
              <w:rPr>
                <w:rFonts w:ascii="仿宋_GB2312" w:hAnsi="仿宋_GB2312" w:eastAsia="仿宋_GB2312" w:cs="仿宋_GB2312"/>
                <w:sz w:val="24"/>
                <w:szCs w:val="24"/>
              </w:rPr>
              <w:t>73%</w:t>
            </w:r>
            <w:r>
              <w:rPr>
                <w:rFonts w:hint="eastAsia" w:ascii="仿宋_GB2312" w:hAnsi="仿宋_GB2312" w:eastAsia="仿宋_GB2312" w:cs="仿宋_GB2312"/>
                <w:sz w:val="24"/>
                <w:szCs w:val="24"/>
              </w:rPr>
              <w:t>（根据行业特点，该指标可在±</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之间选取），</w:t>
            </w:r>
            <w:r>
              <w:rPr>
                <w:rFonts w:ascii="仿宋_GB2312" w:hAnsi="仿宋_GB2312" w:eastAsia="仿宋_GB2312" w:cs="仿宋_GB2312"/>
                <w:sz w:val="24"/>
                <w:szCs w:val="24"/>
              </w:rPr>
              <w:t>90%</w:t>
            </w:r>
            <w:r>
              <w:rPr>
                <w:rFonts w:hint="eastAsia" w:ascii="仿宋_GB2312" w:hAnsi="仿宋_GB2312" w:eastAsia="仿宋_GB2312" w:cs="仿宋_GB2312"/>
                <w:sz w:val="24"/>
                <w:szCs w:val="24"/>
              </w:rPr>
              <w:t>为满分。</w:t>
            </w:r>
          </w:p>
        </w:tc>
        <w:tc>
          <w:tcPr>
            <w:tcW w:w="2153"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废水处理回用率高于行业平均值。</w:t>
            </w:r>
          </w:p>
        </w:tc>
        <w:tc>
          <w:tcPr>
            <w:tcW w:w="2153" w:type="dxa"/>
            <w:vMerge w:val="restart"/>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废水处理回用率优于行业前</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水平，前</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为满分。</w:t>
            </w:r>
          </w:p>
        </w:tc>
        <w:tc>
          <w:tcPr>
            <w:tcW w:w="2153"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能源低碳化</w:t>
            </w: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单位产品综合能耗应符合相关国家、行业标准中的限额要求。未制定相关标准的，应达到行业平均水平。（装备、电子、电器等离散制造业可采用单位产值或单位工业增加值指标。）</w:t>
            </w:r>
          </w:p>
        </w:tc>
        <w:tc>
          <w:tcPr>
            <w:tcW w:w="2153" w:type="dxa"/>
            <w:vMerge w:val="restart"/>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单位产品综合能耗达到相关国家、行业标准中的先进值要求。未制定相关标准的，应优于行业前</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水平。（装备、电子、电器等离散制造业可采用单位产值或单位工业增加值指标。）前</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为满分。</w:t>
            </w:r>
          </w:p>
        </w:tc>
        <w:tc>
          <w:tcPr>
            <w:tcW w:w="2153"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单位产品碳排放量应优于行业平均水平。（装备、电子、电器等离散制造业可采用单位产值或单位工业增加值指标。）</w:t>
            </w:r>
          </w:p>
        </w:tc>
        <w:tc>
          <w:tcPr>
            <w:tcW w:w="2153" w:type="dxa"/>
            <w:vMerge w:val="restart"/>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5214" w:type="dxa"/>
            <w:tcBorders>
              <w:top w:val="nil"/>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单位产品碳排放量优于行业前</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水平。（装备、电子、电器等离散制造业可采用单位产值或单位工业增加值指标。）前</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为满分。</w:t>
            </w:r>
          </w:p>
        </w:tc>
        <w:tc>
          <w:tcPr>
            <w:tcW w:w="2153"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11" w:type="dxa"/>
            <w:vMerge w:val="continue"/>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16" w:hRule="atLeast"/>
        </w:trPr>
        <w:tc>
          <w:tcPr>
            <w:tcW w:w="1317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总分</w:t>
            </w:r>
          </w:p>
        </w:tc>
        <w:tc>
          <w:tcPr>
            <w:tcW w:w="77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p>
        </w:tc>
      </w:tr>
    </w:tbl>
    <w:p>
      <w:pPr>
        <w:snapToGrid w:val="0"/>
        <w:outlineLvl w:val="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注：1.绿色工厂必须满足各项一般要求和基本要求；</w:t>
      </w:r>
    </w:p>
    <w:p>
      <w:pPr>
        <w:snapToGrid w:val="0"/>
        <w:ind w:firstLine="480" w:firstLineChars="200"/>
        <w:outlineLvl w:val="0"/>
      </w:pPr>
      <w:r>
        <w:rPr>
          <w:rFonts w:hint="eastAsia" w:ascii="Times New Roman" w:hAnsi="Times New Roman" w:eastAsia="仿宋_GB2312" w:cs="Times New Roman"/>
          <w:sz w:val="24"/>
          <w:szCs w:val="24"/>
        </w:rPr>
        <w:t>2.总分按照6项一级指标分值之和乘以相应权重相加所得。</w:t>
      </w:r>
    </w:p>
    <w:sectPr>
      <w:pgSz w:w="16840" w:h="11910" w:orient="landscape"/>
      <w:pgMar w:top="1680" w:right="1500" w:bottom="1540" w:left="1180" w:header="0" w:footer="993"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panose1 w:val="02010609000101010101"/>
    <w:charset w:val="86"/>
    <w:family w:val="moder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685561"/>
      <w:docPartObj>
        <w:docPartGallery w:val="AutoText"/>
      </w:docPartObj>
    </w:sdtPr>
    <w:sdtContent>
      <w:p>
        <w:pPr>
          <w:pStyle w:val="4"/>
          <w:jc w:val="cente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83"/>
    <w:rsid w:val="000456A3"/>
    <w:rsid w:val="000E66FC"/>
    <w:rsid w:val="001066CE"/>
    <w:rsid w:val="00122352"/>
    <w:rsid w:val="00131038"/>
    <w:rsid w:val="0018639A"/>
    <w:rsid w:val="001C486B"/>
    <w:rsid w:val="001C6D70"/>
    <w:rsid w:val="00201DAA"/>
    <w:rsid w:val="0022329D"/>
    <w:rsid w:val="00234852"/>
    <w:rsid w:val="00255755"/>
    <w:rsid w:val="00290C94"/>
    <w:rsid w:val="00297D83"/>
    <w:rsid w:val="002C2489"/>
    <w:rsid w:val="002D65FE"/>
    <w:rsid w:val="003263FE"/>
    <w:rsid w:val="00345447"/>
    <w:rsid w:val="00347C33"/>
    <w:rsid w:val="00383AB5"/>
    <w:rsid w:val="003E431A"/>
    <w:rsid w:val="004406BA"/>
    <w:rsid w:val="004C744E"/>
    <w:rsid w:val="00585B60"/>
    <w:rsid w:val="00590062"/>
    <w:rsid w:val="00590400"/>
    <w:rsid w:val="00602170"/>
    <w:rsid w:val="006033F5"/>
    <w:rsid w:val="006216E5"/>
    <w:rsid w:val="006324C8"/>
    <w:rsid w:val="00694473"/>
    <w:rsid w:val="00735853"/>
    <w:rsid w:val="007423AF"/>
    <w:rsid w:val="0078004F"/>
    <w:rsid w:val="007C00CD"/>
    <w:rsid w:val="00853798"/>
    <w:rsid w:val="008A4FAC"/>
    <w:rsid w:val="008C3DDB"/>
    <w:rsid w:val="009839F5"/>
    <w:rsid w:val="009D3633"/>
    <w:rsid w:val="009F6256"/>
    <w:rsid w:val="00A21E6F"/>
    <w:rsid w:val="00A22DE3"/>
    <w:rsid w:val="00A4796A"/>
    <w:rsid w:val="00B31AEC"/>
    <w:rsid w:val="00B34E95"/>
    <w:rsid w:val="00B86BA5"/>
    <w:rsid w:val="00B95175"/>
    <w:rsid w:val="00CB23E5"/>
    <w:rsid w:val="00CC627A"/>
    <w:rsid w:val="00CE28D2"/>
    <w:rsid w:val="00D03D21"/>
    <w:rsid w:val="00D16CD4"/>
    <w:rsid w:val="00D520B1"/>
    <w:rsid w:val="00D75717"/>
    <w:rsid w:val="00DA7C3F"/>
    <w:rsid w:val="00DD5B24"/>
    <w:rsid w:val="00E712A6"/>
    <w:rsid w:val="00E91A9E"/>
    <w:rsid w:val="00ED5213"/>
    <w:rsid w:val="00F01995"/>
    <w:rsid w:val="00F02032"/>
    <w:rsid w:val="00F479EF"/>
    <w:rsid w:val="00F72389"/>
    <w:rsid w:val="00FC3C15"/>
    <w:rsid w:val="00FF035F"/>
    <w:rsid w:val="64203C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48"/>
    <w:qFormat/>
    <w:uiPriority w:val="1"/>
    <w:pPr>
      <w:autoSpaceDE w:val="0"/>
      <w:autoSpaceDN w:val="0"/>
      <w:spacing w:before="214"/>
      <w:ind w:left="120"/>
      <w:jc w:val="left"/>
    </w:pPr>
    <w:rPr>
      <w:rFonts w:ascii="仿宋_GB2312" w:hAnsi="仿宋_GB2312" w:eastAsia="仿宋_GB2312" w:cs="仿宋_GB2312"/>
      <w:kern w:val="0"/>
      <w:sz w:val="32"/>
      <w:szCs w:val="32"/>
      <w:lang w:val="zh-CN" w:bidi="zh-CN"/>
    </w:rPr>
  </w:style>
  <w:style w:type="paragraph" w:styleId="3">
    <w:name w:val="Balloon Text"/>
    <w:basedOn w:val="1"/>
    <w:link w:val="152"/>
    <w:semiHidden/>
    <w:unhideWhenUsed/>
    <w:uiPriority w:val="99"/>
    <w:rPr>
      <w:sz w:val="18"/>
      <w:szCs w:val="18"/>
    </w:rPr>
  </w:style>
  <w:style w:type="paragraph" w:styleId="4">
    <w:name w:val="footer"/>
    <w:basedOn w:val="1"/>
    <w:link w:val="146"/>
    <w:unhideWhenUsed/>
    <w:uiPriority w:val="99"/>
    <w:pPr>
      <w:tabs>
        <w:tab w:val="center" w:pos="4153"/>
        <w:tab w:val="right" w:pos="8306"/>
      </w:tabs>
      <w:snapToGrid w:val="0"/>
      <w:jc w:val="left"/>
    </w:pPr>
    <w:rPr>
      <w:sz w:val="18"/>
      <w:szCs w:val="18"/>
    </w:rPr>
  </w:style>
  <w:style w:type="paragraph" w:styleId="5">
    <w:name w:val="header"/>
    <w:basedOn w:val="1"/>
    <w:link w:val="145"/>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uiPriority w:val="99"/>
    <w:rPr>
      <w:rFonts w:hint="default" w:ascii="Tahoma" w:hAnsi="Tahoma" w:cs="Tahoma"/>
      <w:color w:val="333333"/>
      <w:u w:val="none"/>
    </w:rPr>
  </w:style>
  <w:style w:type="character" w:styleId="11">
    <w:name w:val="Hyperlink"/>
    <w:basedOn w:val="8"/>
    <w:semiHidden/>
    <w:unhideWhenUsed/>
    <w:uiPriority w:val="99"/>
    <w:rPr>
      <w:rFonts w:hint="default" w:ascii="Tahoma" w:hAnsi="Tahoma" w:cs="Tahoma"/>
      <w:color w:val="333333"/>
      <w:u w:val="none"/>
    </w:rPr>
  </w:style>
  <w:style w:type="character" w:styleId="12">
    <w:name w:val="HTML Cite"/>
    <w:basedOn w:val="8"/>
    <w:semiHidden/>
    <w:unhideWhenUsed/>
    <w:uiPriority w:val="99"/>
    <w:rPr>
      <w:i/>
      <w:iCs/>
    </w:rPr>
  </w:style>
  <w:style w:type="paragraph" w:customStyle="1" w:styleId="13">
    <w:name w:val="pages-nodata"/>
    <w:basedOn w:val="1"/>
    <w:uiPriority w:val="0"/>
    <w:pPr>
      <w:widowControl/>
      <w:spacing w:before="450"/>
      <w:jc w:val="left"/>
    </w:pPr>
    <w:rPr>
      <w:rFonts w:ascii="宋体" w:hAnsi="宋体" w:eastAsia="宋体" w:cs="宋体"/>
      <w:kern w:val="0"/>
      <w:sz w:val="24"/>
      <w:szCs w:val="24"/>
    </w:rPr>
  </w:style>
  <w:style w:type="paragraph" w:customStyle="1" w:styleId="14">
    <w:name w:val="layui-layer-shad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layui-layer"/>
    <w:basedOn w:val="1"/>
    <w:qFormat/>
    <w:uiPriority w:val="0"/>
    <w:pPr>
      <w:widowControl/>
      <w:shd w:val="clear" w:color="auto" w:fill="FFFFFF"/>
      <w:jc w:val="left"/>
    </w:pPr>
    <w:rPr>
      <w:rFonts w:ascii="宋体" w:hAnsi="宋体" w:eastAsia="宋体" w:cs="宋体"/>
      <w:kern w:val="0"/>
      <w:sz w:val="24"/>
      <w:szCs w:val="24"/>
    </w:rPr>
  </w:style>
  <w:style w:type="paragraph" w:customStyle="1" w:styleId="16">
    <w:name w:val="layui-layer-border"/>
    <w:basedOn w:val="1"/>
    <w:uiPriority w:val="0"/>
    <w:pPr>
      <w:widowControl/>
      <w:pBdr>
        <w:top w:val="single" w:color="B2B2B2" w:sz="6" w:space="0"/>
        <w:left w:val="single" w:color="B2B2B2" w:sz="6" w:space="0"/>
        <w:bottom w:val="single" w:color="B2B2B2" w:sz="6" w:space="0"/>
        <w:right w:val="single" w:color="B2B2B2" w:sz="6" w:space="0"/>
      </w:pBdr>
      <w:spacing w:before="100" w:beforeAutospacing="1" w:after="100" w:afterAutospacing="1"/>
      <w:jc w:val="left"/>
    </w:pPr>
    <w:rPr>
      <w:rFonts w:ascii="宋体" w:hAnsi="宋体" w:eastAsia="宋体" w:cs="宋体"/>
      <w:kern w:val="0"/>
      <w:sz w:val="24"/>
      <w:szCs w:val="24"/>
    </w:rPr>
  </w:style>
  <w:style w:type="paragraph" w:customStyle="1" w:styleId="17">
    <w:name w:val="layui-layer-moves"/>
    <w:basedOn w:val="1"/>
    <w:uiPriority w:val="0"/>
    <w:pPr>
      <w:widowControl/>
      <w:pBdr>
        <w:top w:val="single" w:color="666666" w:sz="18" w:space="0"/>
        <w:left w:val="single" w:color="666666" w:sz="18" w:space="0"/>
        <w:bottom w:val="single" w:color="666666" w:sz="18" w:space="0"/>
        <w:right w:val="single" w:color="666666" w:sz="18"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8">
    <w:name w:val="layui-layer-load"/>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9">
    <w:name w:val="layui-layer-ic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layui-layer-title"/>
    <w:basedOn w:val="1"/>
    <w:uiPriority w:val="0"/>
    <w:pPr>
      <w:widowControl/>
      <w:pBdr>
        <w:bottom w:val="single" w:color="EEEEEE" w:sz="6" w:space="0"/>
      </w:pBdr>
      <w:shd w:val="clear" w:color="auto" w:fill="F8F8F8"/>
      <w:spacing w:before="100" w:beforeAutospacing="1" w:after="100" w:afterAutospacing="1" w:line="630" w:lineRule="atLeast"/>
      <w:jc w:val="left"/>
    </w:pPr>
    <w:rPr>
      <w:rFonts w:ascii="宋体" w:hAnsi="宋体" w:eastAsia="宋体" w:cs="宋体"/>
      <w:color w:val="333333"/>
      <w:kern w:val="0"/>
      <w:szCs w:val="21"/>
    </w:rPr>
  </w:style>
  <w:style w:type="paragraph" w:customStyle="1" w:styleId="21">
    <w:name w:val="layui-layer-setwin"/>
    <w:basedOn w:val="1"/>
    <w:uiPriority w:val="0"/>
    <w:pPr>
      <w:widowControl/>
      <w:spacing w:before="100" w:beforeAutospacing="1" w:after="100" w:afterAutospacing="1"/>
      <w:jc w:val="left"/>
    </w:pPr>
    <w:rPr>
      <w:rFonts w:ascii="宋体" w:hAnsi="宋体" w:eastAsia="宋体" w:cs="宋体"/>
      <w:kern w:val="0"/>
      <w:sz w:val="2"/>
      <w:szCs w:val="2"/>
    </w:rPr>
  </w:style>
  <w:style w:type="paragraph" w:customStyle="1" w:styleId="22">
    <w:name w:val="layui-layer-btn"/>
    <w:basedOn w:val="1"/>
    <w:qFormat/>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23">
    <w:name w:val="layui-layer-rim"/>
    <w:basedOn w:val="1"/>
    <w:qFormat/>
    <w:uiPriority w:val="0"/>
    <w:pPr>
      <w:widowControl/>
      <w:pBdr>
        <w:top w:val="single" w:color="8D8D8D" w:sz="36" w:space="0"/>
        <w:left w:val="single" w:color="8D8D8D" w:sz="36" w:space="0"/>
        <w:bottom w:val="single" w:color="8D8D8D" w:sz="36" w:space="0"/>
        <w:right w:val="single" w:color="8D8D8D" w:sz="36" w:space="0"/>
      </w:pBdr>
      <w:spacing w:before="100" w:beforeAutospacing="1" w:after="100" w:afterAutospacing="1"/>
      <w:jc w:val="left"/>
    </w:pPr>
    <w:rPr>
      <w:rFonts w:ascii="宋体" w:hAnsi="宋体" w:eastAsia="宋体" w:cs="宋体"/>
      <w:kern w:val="0"/>
      <w:sz w:val="24"/>
      <w:szCs w:val="24"/>
    </w:rPr>
  </w:style>
  <w:style w:type="paragraph" w:customStyle="1" w:styleId="24">
    <w:name w:val="layui-layer-msg"/>
    <w:basedOn w:val="1"/>
    <w:uiPriority w:val="0"/>
    <w:pPr>
      <w:widowControl/>
      <w:pBdr>
        <w:top w:val="single" w:color="D3D4D3" w:sz="6" w:space="0"/>
        <w:left w:val="single" w:color="D3D4D3" w:sz="6" w:space="0"/>
        <w:bottom w:val="single" w:color="D3D4D3" w:sz="6" w:space="0"/>
        <w:right w:val="single" w:color="D3D4D3" w:sz="6" w:space="0"/>
      </w:pBdr>
      <w:spacing w:before="100" w:beforeAutospacing="1" w:after="100" w:afterAutospacing="1"/>
      <w:jc w:val="left"/>
    </w:pPr>
    <w:rPr>
      <w:rFonts w:ascii="宋体" w:hAnsi="宋体" w:eastAsia="宋体" w:cs="宋体"/>
      <w:kern w:val="0"/>
      <w:sz w:val="24"/>
      <w:szCs w:val="24"/>
    </w:rPr>
  </w:style>
  <w:style w:type="paragraph" w:customStyle="1" w:styleId="25">
    <w:name w:val="layui-layer-hui"/>
    <w:basedOn w:val="1"/>
    <w:uiPriority w:val="0"/>
    <w:pPr>
      <w:widowControl/>
      <w:shd w:val="clear" w:color="auto" w:fill="000000"/>
      <w:spacing w:before="100" w:beforeAutospacing="1" w:after="100" w:afterAutospacing="1"/>
      <w:jc w:val="left"/>
    </w:pPr>
    <w:rPr>
      <w:rFonts w:ascii="宋体" w:hAnsi="宋体" w:eastAsia="宋体" w:cs="宋体"/>
      <w:color w:val="FFFFFF"/>
      <w:kern w:val="0"/>
      <w:sz w:val="24"/>
      <w:szCs w:val="24"/>
    </w:rPr>
  </w:style>
  <w:style w:type="paragraph" w:customStyle="1" w:styleId="26">
    <w:name w:val="layui-layer-loadi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layui-layer-ico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layui-layer-tip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title"/>
    <w:basedOn w:val="1"/>
    <w:uiPriority w:val="0"/>
    <w:pPr>
      <w:widowControl/>
      <w:spacing w:before="100" w:beforeAutospacing="1" w:after="100" w:afterAutospacing="1" w:line="360" w:lineRule="auto"/>
      <w:jc w:val="left"/>
    </w:pPr>
    <w:rPr>
      <w:rFonts w:ascii="Tahoma" w:hAnsi="Tahoma" w:eastAsia="宋体" w:cs="Tahoma"/>
      <w:b/>
      <w:bCs/>
      <w:color w:val="333333"/>
      <w:kern w:val="0"/>
      <w:sz w:val="32"/>
      <w:szCs w:val="32"/>
    </w:rPr>
  </w:style>
  <w:style w:type="paragraph" w:customStyle="1" w:styleId="30">
    <w:name w:val="bt_link"/>
    <w:basedOn w:val="1"/>
    <w:uiPriority w:val="0"/>
    <w:pPr>
      <w:widowControl/>
      <w:spacing w:before="100" w:beforeAutospacing="1" w:after="100" w:afterAutospacing="1"/>
      <w:jc w:val="left"/>
    </w:pPr>
    <w:rPr>
      <w:rFonts w:ascii="Tahoma" w:hAnsi="Tahoma" w:eastAsia="宋体" w:cs="Tahoma"/>
      <w:color w:val="333333"/>
      <w:kern w:val="0"/>
      <w:sz w:val="18"/>
      <w:szCs w:val="18"/>
    </w:rPr>
  </w:style>
  <w:style w:type="paragraph" w:customStyle="1" w:styleId="31">
    <w:name w:val="bt_content"/>
    <w:basedOn w:val="1"/>
    <w:uiPriority w:val="0"/>
    <w:pPr>
      <w:widowControl/>
      <w:spacing w:before="100" w:beforeAutospacing="1" w:after="100" w:afterAutospacing="1" w:line="432" w:lineRule="auto"/>
      <w:jc w:val="left"/>
    </w:pPr>
    <w:rPr>
      <w:rFonts w:ascii="Tahoma" w:hAnsi="Tahoma" w:eastAsia="宋体" w:cs="Tahoma"/>
      <w:color w:val="333333"/>
      <w:kern w:val="0"/>
      <w:szCs w:val="21"/>
    </w:rPr>
  </w:style>
  <w:style w:type="paragraph" w:customStyle="1" w:styleId="32">
    <w:name w:val="bs_time"/>
    <w:basedOn w:val="1"/>
    <w:uiPriority w:val="0"/>
    <w:pPr>
      <w:widowControl/>
      <w:spacing w:before="100" w:beforeAutospacing="1" w:after="100" w:afterAutospacing="1"/>
      <w:jc w:val="left"/>
    </w:pPr>
    <w:rPr>
      <w:rFonts w:ascii="Verdana" w:hAnsi="Verdana" w:eastAsia="宋体" w:cs="宋体"/>
      <w:color w:val="0F5342"/>
      <w:kern w:val="0"/>
      <w:sz w:val="14"/>
      <w:szCs w:val="14"/>
    </w:rPr>
  </w:style>
  <w:style w:type="paragraph" w:customStyle="1" w:styleId="33">
    <w:name w:val="bt_date"/>
    <w:basedOn w:val="1"/>
    <w:uiPriority w:val="0"/>
    <w:pPr>
      <w:widowControl/>
      <w:spacing w:before="100" w:beforeAutospacing="1" w:after="100" w:afterAutospacing="1"/>
      <w:jc w:val="left"/>
    </w:pPr>
    <w:rPr>
      <w:rFonts w:ascii="Verdana" w:hAnsi="Verdana" w:eastAsia="宋体" w:cs="宋体"/>
      <w:color w:val="999999"/>
      <w:kern w:val="0"/>
      <w:sz w:val="14"/>
      <w:szCs w:val="14"/>
    </w:rPr>
  </w:style>
  <w:style w:type="paragraph" w:customStyle="1" w:styleId="34">
    <w:name w:val="bt_more"/>
    <w:basedOn w:val="1"/>
    <w:qFormat/>
    <w:uiPriority w:val="0"/>
    <w:pPr>
      <w:widowControl/>
      <w:spacing w:before="100" w:beforeAutospacing="1" w:after="100" w:afterAutospacing="1"/>
      <w:jc w:val="left"/>
    </w:pPr>
    <w:rPr>
      <w:rFonts w:ascii="宋体" w:hAnsi="宋体" w:eastAsia="宋体" w:cs="宋体"/>
      <w:color w:val="333333"/>
      <w:kern w:val="0"/>
      <w:sz w:val="18"/>
      <w:szCs w:val="18"/>
      <w:u w:val="single"/>
    </w:rPr>
  </w:style>
  <w:style w:type="paragraph" w:customStyle="1" w:styleId="35">
    <w:name w:val="bt_unline"/>
    <w:basedOn w:val="1"/>
    <w:qFormat/>
    <w:uiPriority w:val="0"/>
    <w:pPr>
      <w:widowControl/>
      <w:pBdr>
        <w:bottom w:val="dashed" w:color="999999" w:sz="6" w:space="0"/>
      </w:pBdr>
      <w:spacing w:before="100" w:beforeAutospacing="1" w:after="100" w:afterAutospacing="1"/>
      <w:jc w:val="left"/>
    </w:pPr>
    <w:rPr>
      <w:rFonts w:ascii="宋体" w:hAnsi="宋体" w:eastAsia="宋体" w:cs="宋体"/>
      <w:kern w:val="0"/>
      <w:sz w:val="24"/>
      <w:szCs w:val="24"/>
    </w:rPr>
  </w:style>
  <w:style w:type="paragraph" w:customStyle="1" w:styleId="36">
    <w:name w:val="bs_more"/>
    <w:basedOn w:val="1"/>
    <w:qFormat/>
    <w:uiPriority w:val="0"/>
    <w:pPr>
      <w:widowControl/>
      <w:spacing w:before="100" w:beforeAutospacing="1" w:after="100" w:afterAutospacing="1"/>
      <w:jc w:val="left"/>
    </w:pPr>
    <w:rPr>
      <w:rFonts w:ascii="Tahoma" w:hAnsi="Tahoma" w:eastAsia="宋体" w:cs="Tahoma"/>
      <w:color w:val="4D4D4D"/>
      <w:kern w:val="0"/>
      <w:sz w:val="18"/>
      <w:szCs w:val="18"/>
    </w:rPr>
  </w:style>
  <w:style w:type="paragraph" w:customStyle="1" w:styleId="37">
    <w:name w:val="bs_more1"/>
    <w:basedOn w:val="1"/>
    <w:qFormat/>
    <w:uiPriority w:val="0"/>
    <w:pPr>
      <w:widowControl/>
      <w:spacing w:before="100" w:beforeAutospacing="1" w:after="100" w:afterAutospacing="1"/>
      <w:jc w:val="left"/>
    </w:pPr>
    <w:rPr>
      <w:rFonts w:ascii="Tahoma" w:hAnsi="Tahoma" w:eastAsia="宋体" w:cs="Tahoma"/>
      <w:color w:val="0F5441"/>
      <w:kern w:val="0"/>
      <w:sz w:val="18"/>
      <w:szCs w:val="18"/>
    </w:rPr>
  </w:style>
  <w:style w:type="paragraph" w:customStyle="1" w:styleId="38">
    <w:name w:val="bs_more2"/>
    <w:basedOn w:val="1"/>
    <w:uiPriority w:val="0"/>
    <w:pPr>
      <w:widowControl/>
      <w:spacing w:before="100" w:beforeAutospacing="1" w:after="100" w:afterAutospacing="1"/>
      <w:jc w:val="left"/>
    </w:pPr>
    <w:rPr>
      <w:rFonts w:ascii="Tahoma" w:hAnsi="Tahoma" w:eastAsia="宋体" w:cs="Tahoma"/>
      <w:color w:val="FFFFFF"/>
      <w:kern w:val="0"/>
      <w:sz w:val="18"/>
      <w:szCs w:val="18"/>
    </w:rPr>
  </w:style>
  <w:style w:type="paragraph" w:customStyle="1" w:styleId="39">
    <w:name w:val="bs_tt"/>
    <w:basedOn w:val="1"/>
    <w:qFormat/>
    <w:uiPriority w:val="0"/>
    <w:pPr>
      <w:widowControl/>
      <w:spacing w:before="100" w:beforeAutospacing="1" w:after="100" w:afterAutospacing="1" w:line="480" w:lineRule="atLeast"/>
      <w:jc w:val="left"/>
    </w:pPr>
    <w:rPr>
      <w:rFonts w:ascii="黑体" w:hAnsi="黑体" w:eastAsia="黑体" w:cs="宋体"/>
      <w:b/>
      <w:bCs/>
      <w:color w:val="0F5342"/>
      <w:kern w:val="0"/>
      <w:sz w:val="48"/>
      <w:szCs w:val="48"/>
    </w:rPr>
  </w:style>
  <w:style w:type="paragraph" w:customStyle="1" w:styleId="40">
    <w:name w:val="bs_link"/>
    <w:basedOn w:val="1"/>
    <w:uiPriority w:val="0"/>
    <w:pPr>
      <w:widowControl/>
      <w:spacing w:before="100" w:beforeAutospacing="1" w:after="100" w:afterAutospacing="1"/>
      <w:jc w:val="left"/>
    </w:pPr>
    <w:rPr>
      <w:rFonts w:ascii="Tahoma" w:hAnsi="Tahoma" w:eastAsia="宋体" w:cs="Tahoma"/>
      <w:color w:val="0F5441"/>
      <w:kern w:val="0"/>
      <w:sz w:val="18"/>
      <w:szCs w:val="18"/>
    </w:rPr>
  </w:style>
  <w:style w:type="paragraph" w:customStyle="1" w:styleId="41">
    <w:name w:val="blue"/>
    <w:basedOn w:val="1"/>
    <w:qFormat/>
    <w:uiPriority w:val="0"/>
    <w:pPr>
      <w:widowControl/>
      <w:spacing w:before="100" w:beforeAutospacing="1" w:after="100" w:afterAutospacing="1"/>
      <w:jc w:val="left"/>
    </w:pPr>
    <w:rPr>
      <w:rFonts w:ascii="宋体" w:hAnsi="宋体" w:eastAsia="宋体" w:cs="宋体"/>
      <w:b/>
      <w:bCs/>
      <w:color w:val="015E9B"/>
      <w:kern w:val="0"/>
      <w:szCs w:val="21"/>
    </w:rPr>
  </w:style>
  <w:style w:type="paragraph" w:customStyle="1" w:styleId="42">
    <w:name w:val="white"/>
    <w:basedOn w:val="1"/>
    <w:uiPriority w:val="0"/>
    <w:pPr>
      <w:widowControl/>
      <w:spacing w:before="100" w:beforeAutospacing="1" w:after="100" w:afterAutospacing="1"/>
      <w:jc w:val="left"/>
    </w:pPr>
    <w:rPr>
      <w:rFonts w:ascii="宋体" w:hAnsi="宋体" w:eastAsia="宋体" w:cs="宋体"/>
      <w:b/>
      <w:bCs/>
      <w:color w:val="FFFFFF"/>
      <w:kern w:val="0"/>
      <w:szCs w:val="21"/>
    </w:rPr>
  </w:style>
  <w:style w:type="paragraph" w:customStyle="1" w:styleId="43">
    <w:name w:val="red"/>
    <w:basedOn w:val="1"/>
    <w:uiPriority w:val="0"/>
    <w:pPr>
      <w:widowControl/>
      <w:spacing w:before="100" w:beforeAutospacing="1" w:after="100" w:afterAutospacing="1"/>
      <w:jc w:val="left"/>
    </w:pPr>
    <w:rPr>
      <w:rFonts w:ascii="宋体" w:hAnsi="宋体" w:eastAsia="宋体" w:cs="宋体"/>
      <w:color w:val="C70506"/>
      <w:kern w:val="0"/>
      <w:sz w:val="24"/>
      <w:szCs w:val="24"/>
      <w:u w:val="single"/>
    </w:rPr>
  </w:style>
  <w:style w:type="paragraph" w:customStyle="1" w:styleId="44">
    <w:name w:val="yellow"/>
    <w:basedOn w:val="1"/>
    <w:uiPriority w:val="0"/>
    <w:pPr>
      <w:widowControl/>
      <w:spacing w:before="100" w:beforeAutospacing="1" w:after="100" w:afterAutospacing="1"/>
      <w:jc w:val="left"/>
    </w:pPr>
    <w:rPr>
      <w:rFonts w:ascii="宋体" w:hAnsi="宋体" w:eastAsia="宋体" w:cs="宋体"/>
      <w:color w:val="FFB900"/>
      <w:kern w:val="0"/>
      <w:sz w:val="24"/>
      <w:szCs w:val="24"/>
    </w:rPr>
  </w:style>
  <w:style w:type="paragraph" w:customStyle="1" w:styleId="45">
    <w:name w:val="green"/>
    <w:basedOn w:val="1"/>
    <w:uiPriority w:val="0"/>
    <w:pPr>
      <w:widowControl/>
      <w:spacing w:before="100" w:beforeAutospacing="1" w:after="100" w:afterAutospacing="1"/>
      <w:jc w:val="left"/>
    </w:pPr>
    <w:rPr>
      <w:rFonts w:ascii="宋体" w:hAnsi="宋体" w:eastAsia="宋体" w:cs="宋体"/>
      <w:b/>
      <w:bCs/>
      <w:color w:val="145342"/>
      <w:kern w:val="0"/>
      <w:szCs w:val="21"/>
    </w:rPr>
  </w:style>
  <w:style w:type="paragraph" w:customStyle="1" w:styleId="46">
    <w:name w:val="coffee"/>
    <w:basedOn w:val="1"/>
    <w:qFormat/>
    <w:uiPriority w:val="0"/>
    <w:pPr>
      <w:widowControl/>
      <w:spacing w:before="100" w:beforeAutospacing="1" w:after="100" w:afterAutospacing="1"/>
      <w:jc w:val="left"/>
    </w:pPr>
    <w:rPr>
      <w:rFonts w:ascii="宋体" w:hAnsi="宋体" w:eastAsia="宋体" w:cs="宋体"/>
      <w:color w:val="A70404"/>
      <w:kern w:val="0"/>
      <w:sz w:val="18"/>
      <w:szCs w:val="18"/>
    </w:rPr>
  </w:style>
  <w:style w:type="paragraph" w:customStyle="1" w:styleId="47">
    <w:name w:val="purple"/>
    <w:basedOn w:val="1"/>
    <w:uiPriority w:val="0"/>
    <w:pPr>
      <w:widowControl/>
      <w:spacing w:before="100" w:beforeAutospacing="1" w:after="100" w:afterAutospacing="1"/>
      <w:jc w:val="left"/>
    </w:pPr>
    <w:rPr>
      <w:rFonts w:ascii="宋体" w:hAnsi="宋体" w:eastAsia="宋体" w:cs="宋体"/>
      <w:color w:val="70017A"/>
      <w:kern w:val="0"/>
      <w:sz w:val="18"/>
      <w:szCs w:val="18"/>
    </w:rPr>
  </w:style>
  <w:style w:type="paragraph" w:customStyle="1" w:styleId="48">
    <w:name w:val="black"/>
    <w:basedOn w:val="1"/>
    <w:uiPriority w:val="0"/>
    <w:pPr>
      <w:widowControl/>
      <w:spacing w:before="100" w:beforeAutospacing="1" w:after="100" w:afterAutospacing="1"/>
      <w:jc w:val="left"/>
    </w:pPr>
    <w:rPr>
      <w:rFonts w:ascii="宋体" w:hAnsi="宋体" w:eastAsia="宋体" w:cs="宋体"/>
      <w:b/>
      <w:bCs/>
      <w:color w:val="000000"/>
      <w:kern w:val="0"/>
      <w:szCs w:val="21"/>
    </w:rPr>
  </w:style>
  <w:style w:type="paragraph" w:customStyle="1" w:styleId="49">
    <w:name w:val="black1"/>
    <w:basedOn w:val="1"/>
    <w:qFormat/>
    <w:uiPriority w:val="0"/>
    <w:pPr>
      <w:widowControl/>
      <w:spacing w:before="100" w:beforeAutospacing="1" w:after="100" w:afterAutospacing="1"/>
      <w:jc w:val="left"/>
    </w:pPr>
    <w:rPr>
      <w:rFonts w:ascii="宋体" w:hAnsi="宋体" w:eastAsia="宋体" w:cs="宋体"/>
      <w:b/>
      <w:bCs/>
      <w:color w:val="333333"/>
      <w:kern w:val="0"/>
      <w:sz w:val="18"/>
      <w:szCs w:val="18"/>
    </w:rPr>
  </w:style>
  <w:style w:type="paragraph" w:customStyle="1" w:styleId="50">
    <w:name w:val="line"/>
    <w:basedOn w:val="1"/>
    <w:qFormat/>
    <w:uiPriority w:val="0"/>
    <w:pPr>
      <w:widowControl/>
      <w:pBdr>
        <w:top w:val="single" w:color="D8D8D8" w:sz="6" w:space="0"/>
        <w:left w:val="single" w:color="D8D8D8" w:sz="6" w:space="0"/>
        <w:bottom w:val="single" w:color="D8D8D8" w:sz="6" w:space="0"/>
        <w:right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51">
    <w:name w:val="line2"/>
    <w:basedOn w:val="1"/>
    <w:qFormat/>
    <w:uiPriority w:val="0"/>
    <w:pPr>
      <w:widowControl/>
      <w:pBdr>
        <w:left w:val="single" w:color="D9D9D9" w:sz="6" w:space="0"/>
        <w:bottom w:val="single" w:color="D9D9D9" w:sz="6" w:space="0"/>
        <w:right w:val="single" w:color="D9D9D9" w:sz="6" w:space="0"/>
      </w:pBdr>
      <w:spacing w:before="100" w:beforeAutospacing="1" w:after="100" w:afterAutospacing="1"/>
      <w:jc w:val="left"/>
    </w:pPr>
    <w:rPr>
      <w:rFonts w:ascii="宋体" w:hAnsi="宋体" w:eastAsia="宋体" w:cs="宋体"/>
      <w:kern w:val="0"/>
      <w:sz w:val="24"/>
      <w:szCs w:val="24"/>
    </w:rPr>
  </w:style>
  <w:style w:type="paragraph" w:customStyle="1" w:styleId="52">
    <w:name w:val="border1"/>
    <w:basedOn w:val="1"/>
    <w:qFormat/>
    <w:uiPriority w:val="0"/>
    <w:pPr>
      <w:widowControl/>
      <w:pBdr>
        <w:top w:val="single" w:color="E1E5EE" w:sz="6" w:space="0"/>
        <w:left w:val="single" w:color="E1E5EE" w:sz="6" w:space="0"/>
        <w:bottom w:val="single" w:color="E1E5EE" w:sz="6" w:space="0"/>
        <w:right w:val="single" w:color="E1E5EE" w:sz="6" w:space="0"/>
      </w:pBdr>
      <w:spacing w:before="100" w:beforeAutospacing="1" w:after="100" w:afterAutospacing="1"/>
      <w:jc w:val="left"/>
    </w:pPr>
    <w:rPr>
      <w:rFonts w:ascii="宋体" w:hAnsi="宋体" w:eastAsia="宋体" w:cs="宋体"/>
      <w:kern w:val="0"/>
      <w:sz w:val="24"/>
      <w:szCs w:val="24"/>
    </w:rPr>
  </w:style>
  <w:style w:type="paragraph" w:customStyle="1" w:styleId="53">
    <w:name w:val="glow"/>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54">
    <w:name w:val="grad"/>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55">
    <w:name w:val="dropshadow1"/>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56">
    <w:name w:val="kd"/>
    <w:basedOn w:val="1"/>
    <w:uiPriority w:val="0"/>
    <w:pPr>
      <w:widowControl/>
      <w:jc w:val="left"/>
    </w:pPr>
    <w:rPr>
      <w:rFonts w:ascii="宋体" w:hAnsi="宋体" w:eastAsia="宋体" w:cs="宋体"/>
      <w:kern w:val="0"/>
      <w:sz w:val="24"/>
      <w:szCs w:val="24"/>
    </w:rPr>
  </w:style>
  <w:style w:type="paragraph" w:customStyle="1" w:styleId="57">
    <w:name w:val="bgcen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
    <w:name w:val="clea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
    <w:name w:val="f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
    <w:name w:val="f14"/>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61">
    <w:name w:val="f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2">
    <w:name w:val="h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
    <w:name w:val="h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
    <w:name w:val="h2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
    <w:name w:val="h2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
    <w:name w:val="h3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
    <w:name w:val="h3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
    <w:name w:val="mai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
    <w:name w:val="top_righ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0">
    <w:name w:val="zhannei"/>
    <w:basedOn w:val="1"/>
    <w:uiPriority w:val="0"/>
    <w:pPr>
      <w:widowControl/>
      <w:spacing w:before="100" w:beforeAutospacing="1" w:after="100" w:afterAutospacing="1" w:line="540" w:lineRule="atLeast"/>
      <w:jc w:val="left"/>
    </w:pPr>
    <w:rPr>
      <w:rFonts w:ascii="宋体" w:hAnsi="宋体" w:eastAsia="宋体" w:cs="宋体"/>
      <w:color w:val="666666"/>
      <w:kern w:val="0"/>
      <w:szCs w:val="21"/>
    </w:rPr>
  </w:style>
  <w:style w:type="paragraph" w:customStyle="1" w:styleId="71">
    <w:name w:val="quanwang"/>
    <w:basedOn w:val="1"/>
    <w:uiPriority w:val="0"/>
    <w:pPr>
      <w:widowControl/>
      <w:spacing w:before="100" w:beforeAutospacing="1" w:after="100" w:afterAutospacing="1" w:line="540" w:lineRule="atLeast"/>
      <w:jc w:val="left"/>
    </w:pPr>
    <w:rPr>
      <w:rFonts w:ascii="宋体" w:hAnsi="宋体" w:eastAsia="宋体" w:cs="宋体"/>
      <w:color w:val="666666"/>
      <w:kern w:val="0"/>
      <w:szCs w:val="21"/>
    </w:rPr>
  </w:style>
  <w:style w:type="paragraph" w:customStyle="1" w:styleId="72">
    <w:name w:val="main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
    <w:name w:val="nav"/>
    <w:basedOn w:val="1"/>
    <w:uiPriority w:val="0"/>
    <w:pPr>
      <w:widowControl/>
      <w:shd w:val="clear" w:color="auto" w:fill="3A67A1"/>
      <w:spacing w:before="100" w:beforeAutospacing="1" w:after="100" w:afterAutospacing="1"/>
      <w:jc w:val="left"/>
    </w:pPr>
    <w:rPr>
      <w:rFonts w:ascii="宋体" w:hAnsi="宋体" w:eastAsia="宋体" w:cs="宋体"/>
      <w:kern w:val="0"/>
      <w:sz w:val="24"/>
      <w:szCs w:val="24"/>
    </w:rPr>
  </w:style>
  <w:style w:type="paragraph" w:customStyle="1" w:styleId="74">
    <w:name w:val="main3"/>
    <w:basedOn w:val="1"/>
    <w:qFormat/>
    <w:uiPriority w:val="0"/>
    <w:pPr>
      <w:widowControl/>
      <w:spacing w:before="100" w:beforeAutospacing="1" w:after="150"/>
      <w:jc w:val="left"/>
    </w:pPr>
    <w:rPr>
      <w:rFonts w:ascii="宋体" w:hAnsi="宋体" w:eastAsia="宋体" w:cs="宋体"/>
      <w:kern w:val="0"/>
      <w:sz w:val="24"/>
      <w:szCs w:val="24"/>
    </w:rPr>
  </w:style>
  <w:style w:type="paragraph" w:customStyle="1" w:styleId="75">
    <w:name w:val="container"/>
    <w:basedOn w:val="1"/>
    <w:uiPriority w:val="0"/>
    <w:pPr>
      <w:widowControl/>
      <w:pBdr>
        <w:top w:val="single" w:color="DBDBDB" w:sz="6" w:space="0"/>
        <w:left w:val="single" w:color="DBDBDB" w:sz="6" w:space="0"/>
        <w:bottom w:val="single" w:color="DBDBDB" w:sz="6" w:space="0"/>
        <w:right w:val="single" w:color="DBDBDB"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76">
    <w:name w:val="main0"/>
    <w:basedOn w:val="1"/>
    <w:uiPriority w:val="0"/>
    <w:pPr>
      <w:widowControl/>
      <w:shd w:val="clear" w:color="auto" w:fill="3A67A1"/>
      <w:spacing w:before="150" w:after="100" w:afterAutospacing="1"/>
      <w:jc w:val="left"/>
    </w:pPr>
    <w:rPr>
      <w:rFonts w:ascii="宋体" w:hAnsi="宋体" w:eastAsia="宋体" w:cs="宋体"/>
      <w:kern w:val="0"/>
      <w:sz w:val="24"/>
      <w:szCs w:val="24"/>
    </w:rPr>
  </w:style>
  <w:style w:type="paragraph" w:customStyle="1" w:styleId="77">
    <w:name w:val="copyright"/>
    <w:basedOn w:val="1"/>
    <w:qFormat/>
    <w:uiPriority w:val="0"/>
    <w:pPr>
      <w:widowControl/>
      <w:spacing w:before="225" w:after="100" w:afterAutospacing="1"/>
      <w:jc w:val="left"/>
    </w:pPr>
    <w:rPr>
      <w:rFonts w:ascii="宋体" w:hAnsi="宋体" w:eastAsia="宋体" w:cs="宋体"/>
      <w:color w:val="FFFFFF"/>
      <w:kern w:val="0"/>
      <w:sz w:val="18"/>
      <w:szCs w:val="18"/>
    </w:rPr>
  </w:style>
  <w:style w:type="paragraph" w:customStyle="1" w:styleId="78">
    <w:name w:val="c_left"/>
    <w:basedOn w:val="1"/>
    <w:uiPriority w:val="0"/>
    <w:pPr>
      <w:widowControl/>
      <w:spacing w:before="100" w:beforeAutospacing="1" w:after="100" w:afterAutospacing="1" w:line="375" w:lineRule="atLeast"/>
      <w:jc w:val="left"/>
    </w:pPr>
    <w:rPr>
      <w:rFonts w:ascii="宋体" w:hAnsi="宋体" w:eastAsia="宋体" w:cs="宋体"/>
      <w:kern w:val="0"/>
      <w:sz w:val="24"/>
      <w:szCs w:val="24"/>
    </w:rPr>
  </w:style>
  <w:style w:type="paragraph" w:customStyle="1" w:styleId="79">
    <w:name w:val="main3_1"/>
    <w:basedOn w:val="1"/>
    <w:qFormat/>
    <w:uiPriority w:val="0"/>
    <w:pPr>
      <w:widowControl/>
      <w:spacing w:before="100" w:beforeAutospacing="1" w:after="100" w:afterAutospacing="1"/>
      <w:ind w:left="300"/>
      <w:jc w:val="left"/>
    </w:pPr>
    <w:rPr>
      <w:rFonts w:ascii="宋体" w:hAnsi="宋体" w:eastAsia="宋体" w:cs="宋体"/>
      <w:kern w:val="0"/>
      <w:sz w:val="24"/>
      <w:szCs w:val="24"/>
    </w:rPr>
  </w:style>
  <w:style w:type="paragraph" w:customStyle="1" w:styleId="80">
    <w:name w:val="main3_11"/>
    <w:basedOn w:val="1"/>
    <w:uiPriority w:val="0"/>
    <w:pPr>
      <w:widowControl/>
      <w:pBdr>
        <w:bottom w:val="single" w:color="1065AE" w:sz="12" w:space="0"/>
      </w:pBdr>
      <w:spacing w:before="300" w:after="100" w:afterAutospacing="1"/>
      <w:jc w:val="left"/>
    </w:pPr>
    <w:rPr>
      <w:rFonts w:ascii="宋体" w:hAnsi="宋体" w:eastAsia="宋体" w:cs="宋体"/>
      <w:kern w:val="0"/>
      <w:sz w:val="24"/>
      <w:szCs w:val="24"/>
    </w:rPr>
  </w:style>
  <w:style w:type="paragraph" w:customStyle="1" w:styleId="81">
    <w:name w:val="tupian"/>
    <w:basedOn w:val="1"/>
    <w:uiPriority w:val="0"/>
    <w:pPr>
      <w:widowControl/>
      <w:spacing w:before="100" w:beforeAutospacing="1" w:after="100" w:afterAutospacing="1"/>
      <w:jc w:val="left"/>
    </w:pPr>
    <w:rPr>
      <w:rFonts w:ascii="宋体" w:hAnsi="宋体" w:eastAsia="宋体" w:cs="宋体"/>
      <w:color w:val="1061BC"/>
      <w:kern w:val="0"/>
      <w:sz w:val="24"/>
      <w:szCs w:val="24"/>
    </w:rPr>
  </w:style>
  <w:style w:type="paragraph" w:customStyle="1" w:styleId="82">
    <w:name w:val="dangq"/>
    <w:basedOn w:val="1"/>
    <w:qFormat/>
    <w:uiPriority w:val="0"/>
    <w:pPr>
      <w:widowControl/>
      <w:spacing w:before="100" w:beforeAutospacing="1" w:after="100" w:afterAutospacing="1"/>
      <w:jc w:val="right"/>
    </w:pPr>
    <w:rPr>
      <w:rFonts w:ascii="宋体" w:hAnsi="宋体" w:eastAsia="宋体" w:cs="宋体"/>
      <w:color w:val="777777"/>
      <w:kern w:val="0"/>
      <w:sz w:val="18"/>
      <w:szCs w:val="18"/>
    </w:rPr>
  </w:style>
  <w:style w:type="paragraph" w:customStyle="1" w:styleId="83">
    <w:name w:val="main3_12"/>
    <w:basedOn w:val="1"/>
    <w:uiPriority w:val="0"/>
    <w:pPr>
      <w:widowControl/>
      <w:jc w:val="left"/>
    </w:pPr>
    <w:rPr>
      <w:rFonts w:ascii="宋体" w:hAnsi="宋体" w:eastAsia="宋体" w:cs="宋体"/>
      <w:kern w:val="0"/>
      <w:sz w:val="24"/>
      <w:szCs w:val="24"/>
    </w:rPr>
  </w:style>
  <w:style w:type="paragraph" w:customStyle="1" w:styleId="84">
    <w:name w:val="title1"/>
    <w:basedOn w:val="1"/>
    <w:qFormat/>
    <w:uiPriority w:val="0"/>
    <w:pPr>
      <w:widowControl/>
      <w:pBdr>
        <w:bottom w:val="single" w:color="000000" w:sz="6" w:space="0"/>
      </w:pBdr>
      <w:spacing w:before="225" w:after="100" w:afterAutospacing="1" w:line="825" w:lineRule="atLeast"/>
      <w:jc w:val="center"/>
    </w:pPr>
    <w:rPr>
      <w:rFonts w:ascii="宋体" w:hAnsi="宋体" w:eastAsia="宋体" w:cs="宋体"/>
      <w:b/>
      <w:bCs/>
      <w:kern w:val="0"/>
      <w:sz w:val="45"/>
      <w:szCs w:val="45"/>
    </w:rPr>
  </w:style>
  <w:style w:type="paragraph" w:customStyle="1" w:styleId="85">
    <w:name w:val="zhengw"/>
    <w:basedOn w:val="1"/>
    <w:qFormat/>
    <w:uiPriority w:val="0"/>
    <w:pPr>
      <w:widowControl/>
      <w:spacing w:before="150" w:after="100" w:afterAutospacing="1" w:line="510" w:lineRule="atLeast"/>
      <w:jc w:val="left"/>
    </w:pPr>
    <w:rPr>
      <w:rFonts w:ascii="宋体" w:hAnsi="宋体" w:eastAsia="宋体" w:cs="宋体"/>
      <w:kern w:val="0"/>
      <w:sz w:val="24"/>
      <w:szCs w:val="24"/>
    </w:rPr>
  </w:style>
  <w:style w:type="paragraph" w:customStyle="1" w:styleId="86">
    <w:name w:val="fenx"/>
    <w:basedOn w:val="1"/>
    <w:uiPriority w:val="0"/>
    <w:pPr>
      <w:widowControl/>
      <w:pBdr>
        <w:bottom w:val="dashed" w:color="E5E5E5" w:sz="6" w:space="0"/>
      </w:pBdr>
      <w:spacing w:before="300" w:after="100" w:afterAutospacing="1"/>
      <w:jc w:val="left"/>
    </w:pPr>
    <w:rPr>
      <w:rFonts w:ascii="宋体" w:hAnsi="宋体" w:eastAsia="宋体" w:cs="宋体"/>
      <w:kern w:val="0"/>
      <w:sz w:val="24"/>
      <w:szCs w:val="24"/>
    </w:rPr>
  </w:style>
  <w:style w:type="paragraph" w:customStyle="1" w:styleId="87">
    <w:name w:val="dayin"/>
    <w:basedOn w:val="1"/>
    <w:qFormat/>
    <w:uiPriority w:val="0"/>
    <w:pPr>
      <w:widowControl/>
      <w:spacing w:before="90" w:after="100" w:afterAutospacing="1"/>
      <w:jc w:val="left"/>
    </w:pPr>
    <w:rPr>
      <w:rFonts w:ascii="宋体" w:hAnsi="宋体" w:eastAsia="宋体" w:cs="宋体"/>
      <w:kern w:val="0"/>
      <w:sz w:val="24"/>
      <w:szCs w:val="24"/>
    </w:rPr>
  </w:style>
  <w:style w:type="paragraph" w:customStyle="1" w:styleId="88">
    <w:name w:val="bds_tsohu"/>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89">
    <w:name w:val="bds_tfh"/>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0">
    <w:name w:val="bds_baidu"/>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1">
    <w:name w:val="bds_qq"/>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2">
    <w:name w:val="bds_msn"/>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3">
    <w:name w:val="bds_sohu"/>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4">
    <w:name w:val="bds_qy"/>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5">
    <w:name w:val="bds_leho"/>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6">
    <w:name w:val="bds_ifeng"/>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7">
    <w:name w:val="bds_ff"/>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8">
    <w:name w:val="bds_tuita"/>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9">
    <w:name w:val="bds_ms"/>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00">
    <w:name w:val="bds_deli"/>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01">
    <w:name w:val="bds_s51"/>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02">
    <w:name w:val="bds_t163"/>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03">
    <w:name w:val="bds_share189"/>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04">
    <w:name w:val="bds_xg"/>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05">
    <w:name w:val="bds_s139"/>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06">
    <w:name w:val="layui-layer-close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
    <w:name w:val="layui-layer-btn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
    <w:name w:val="layui-layer-conte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9">
    <w:name w:val="layui-layer-paddi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0">
    <w:name w:val="layui-layer-loading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1">
    <w:name w:val="layui-layer-loading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
    <w:name w:val="auxiliar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
    <w:name w:val="searc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
    <w:name w:val="weath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
    <w:name w:val="bds_mor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6">
    <w:name w:val="bds_cou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
    <w:name w:val="layui-layer-bt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8">
    <w:name w:val="search_b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9">
    <w:name w:val="search_butt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
    <w:name w:val="layui-layer-ico1"/>
    <w:basedOn w:val="1"/>
    <w:qFormat/>
    <w:uiPriority w:val="0"/>
    <w:pPr>
      <w:widowControl/>
      <w:spacing w:before="100" w:beforeAutospacing="1" w:after="100" w:afterAutospacing="1"/>
      <w:jc w:val="left"/>
      <w:textAlignment w:val="top"/>
    </w:pPr>
    <w:rPr>
      <w:rFonts w:ascii="宋体" w:hAnsi="宋体" w:eastAsia="宋体" w:cs="宋体"/>
      <w:kern w:val="0"/>
      <w:sz w:val="24"/>
      <w:szCs w:val="24"/>
    </w:rPr>
  </w:style>
  <w:style w:type="paragraph" w:customStyle="1" w:styleId="121">
    <w:name w:val="layui-layer-close2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
    <w:name w:val="layui-layer-btn01"/>
    <w:basedOn w:val="1"/>
    <w:qFormat/>
    <w:uiPriority w:val="0"/>
    <w:pPr>
      <w:widowControl/>
      <w:shd w:val="clear" w:color="auto" w:fill="2E8DED"/>
      <w:spacing w:before="100" w:beforeAutospacing="1" w:after="100" w:afterAutospacing="1"/>
      <w:jc w:val="left"/>
    </w:pPr>
    <w:rPr>
      <w:rFonts w:ascii="宋体" w:hAnsi="宋体" w:eastAsia="宋体" w:cs="宋体"/>
      <w:color w:val="FFFFFF"/>
      <w:kern w:val="0"/>
      <w:sz w:val="24"/>
      <w:szCs w:val="24"/>
    </w:rPr>
  </w:style>
  <w:style w:type="paragraph" w:customStyle="1" w:styleId="123">
    <w:name w:val="layui-layer-content1"/>
    <w:basedOn w:val="1"/>
    <w:uiPriority w:val="0"/>
    <w:pPr>
      <w:widowControl/>
      <w:wordWrap w:val="0"/>
      <w:spacing w:before="100" w:beforeAutospacing="1" w:after="100" w:afterAutospacing="1" w:line="360" w:lineRule="atLeast"/>
      <w:jc w:val="left"/>
    </w:pPr>
    <w:rPr>
      <w:rFonts w:ascii="宋体" w:hAnsi="宋体" w:eastAsia="宋体" w:cs="宋体"/>
      <w:kern w:val="0"/>
      <w:szCs w:val="21"/>
    </w:rPr>
  </w:style>
  <w:style w:type="paragraph" w:customStyle="1" w:styleId="124">
    <w:name w:val="layui-layer-ico2"/>
    <w:basedOn w:val="1"/>
    <w:uiPriority w:val="0"/>
    <w:pPr>
      <w:widowControl/>
      <w:spacing w:before="100" w:beforeAutospacing="1" w:after="100" w:afterAutospacing="1"/>
      <w:jc w:val="left"/>
      <w:textAlignment w:val="top"/>
    </w:pPr>
    <w:rPr>
      <w:rFonts w:ascii="宋体" w:hAnsi="宋体" w:eastAsia="宋体" w:cs="宋体"/>
      <w:kern w:val="0"/>
      <w:sz w:val="24"/>
      <w:szCs w:val="24"/>
    </w:rPr>
  </w:style>
  <w:style w:type="paragraph" w:customStyle="1" w:styleId="125">
    <w:name w:val="layui-layer-content2"/>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26">
    <w:name w:val="layui-layer-paddin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7">
    <w:name w:val="layui-layer-btn2"/>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128">
    <w:name w:val="layui-layer-btn3"/>
    <w:basedOn w:val="1"/>
    <w:qFormat/>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129">
    <w:name w:val="layui-layer-content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
    <w:name w:val="layui-layer-loading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
    <w:name w:val="layui-layer-loading2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2">
    <w:name w:val="layui-layer-content4"/>
    <w:basedOn w:val="1"/>
    <w:qFormat/>
    <w:uiPriority w:val="0"/>
    <w:pPr>
      <w:widowControl/>
      <w:shd w:val="clear" w:color="auto" w:fill="FF9900"/>
      <w:spacing w:before="100" w:beforeAutospacing="1" w:after="100" w:afterAutospacing="1" w:line="330" w:lineRule="atLeast"/>
      <w:jc w:val="left"/>
    </w:pPr>
    <w:rPr>
      <w:rFonts w:ascii="宋体" w:hAnsi="宋体" w:eastAsia="宋体" w:cs="宋体"/>
      <w:color w:val="FFFFFF"/>
      <w:kern w:val="0"/>
      <w:sz w:val="18"/>
      <w:szCs w:val="18"/>
    </w:rPr>
  </w:style>
  <w:style w:type="paragraph" w:customStyle="1" w:styleId="133">
    <w:name w:val="layui-layer-title1"/>
    <w:basedOn w:val="1"/>
    <w:uiPriority w:val="0"/>
    <w:pPr>
      <w:widowControl/>
      <w:shd w:val="clear" w:color="auto" w:fill="4476A7"/>
      <w:spacing w:before="100" w:beforeAutospacing="1" w:after="100" w:afterAutospacing="1" w:line="630" w:lineRule="atLeast"/>
      <w:jc w:val="left"/>
    </w:pPr>
    <w:rPr>
      <w:rFonts w:ascii="宋体" w:hAnsi="宋体" w:eastAsia="宋体" w:cs="宋体"/>
      <w:color w:val="FFFFFF"/>
      <w:kern w:val="0"/>
      <w:szCs w:val="21"/>
    </w:rPr>
  </w:style>
  <w:style w:type="paragraph" w:customStyle="1" w:styleId="134">
    <w:name w:val="layui-layer-btn4"/>
    <w:basedOn w:val="1"/>
    <w:uiPriority w:val="0"/>
    <w:pPr>
      <w:widowControl/>
      <w:pBdr>
        <w:top w:val="single" w:color="E9E7E7" w:sz="6" w:space="8"/>
      </w:pBdr>
      <w:spacing w:before="100" w:beforeAutospacing="1" w:after="100" w:afterAutospacing="1"/>
      <w:jc w:val="right"/>
    </w:pPr>
    <w:rPr>
      <w:rFonts w:ascii="宋体" w:hAnsi="宋体" w:eastAsia="宋体" w:cs="宋体"/>
      <w:kern w:val="0"/>
      <w:sz w:val="24"/>
      <w:szCs w:val="24"/>
    </w:rPr>
  </w:style>
  <w:style w:type="paragraph" w:customStyle="1" w:styleId="135">
    <w:name w:val="layui-layer-btn11"/>
    <w:basedOn w:val="1"/>
    <w:uiPriority w:val="0"/>
    <w:pPr>
      <w:widowControl/>
      <w:shd w:val="clear" w:color="auto" w:fill="C9C5C5"/>
      <w:spacing w:before="100" w:beforeAutospacing="1" w:after="100" w:afterAutospacing="1"/>
      <w:jc w:val="left"/>
    </w:pPr>
    <w:rPr>
      <w:rFonts w:ascii="宋体" w:hAnsi="宋体" w:eastAsia="宋体" w:cs="宋体"/>
      <w:kern w:val="0"/>
      <w:sz w:val="24"/>
      <w:szCs w:val="24"/>
    </w:rPr>
  </w:style>
  <w:style w:type="paragraph" w:customStyle="1" w:styleId="136">
    <w:name w:val="layui-layer-title2"/>
    <w:basedOn w:val="1"/>
    <w:uiPriority w:val="0"/>
    <w:pPr>
      <w:widowControl/>
      <w:shd w:val="clear" w:color="auto" w:fill="009F95"/>
      <w:spacing w:before="100" w:beforeAutospacing="1" w:after="100" w:afterAutospacing="1" w:line="630" w:lineRule="atLeast"/>
      <w:jc w:val="left"/>
    </w:pPr>
    <w:rPr>
      <w:rFonts w:ascii="宋体" w:hAnsi="宋体" w:eastAsia="宋体" w:cs="宋体"/>
      <w:color w:val="FFFFFF"/>
      <w:kern w:val="0"/>
      <w:szCs w:val="21"/>
    </w:rPr>
  </w:style>
  <w:style w:type="paragraph" w:customStyle="1" w:styleId="137">
    <w:name w:val="layui-layer-btn12"/>
    <w:basedOn w:val="1"/>
    <w:uiPriority w:val="0"/>
    <w:pPr>
      <w:widowControl/>
      <w:shd w:val="clear" w:color="auto" w:fill="92B8B1"/>
      <w:spacing w:before="100" w:beforeAutospacing="1" w:after="100" w:afterAutospacing="1"/>
      <w:jc w:val="left"/>
    </w:pPr>
    <w:rPr>
      <w:rFonts w:ascii="宋体" w:hAnsi="宋体" w:eastAsia="宋体" w:cs="宋体"/>
      <w:kern w:val="0"/>
      <w:sz w:val="24"/>
      <w:szCs w:val="24"/>
    </w:rPr>
  </w:style>
  <w:style w:type="paragraph" w:customStyle="1" w:styleId="138">
    <w:name w:val="auxiliary1"/>
    <w:basedOn w:val="1"/>
    <w:uiPriority w:val="0"/>
    <w:pPr>
      <w:widowControl/>
      <w:spacing w:before="510" w:after="100" w:afterAutospacing="1"/>
      <w:ind w:left="1830"/>
      <w:jc w:val="left"/>
    </w:pPr>
    <w:rPr>
      <w:rFonts w:ascii="宋体" w:hAnsi="宋体" w:eastAsia="宋体" w:cs="宋体"/>
      <w:kern w:val="0"/>
      <w:sz w:val="24"/>
      <w:szCs w:val="24"/>
    </w:rPr>
  </w:style>
  <w:style w:type="paragraph" w:customStyle="1" w:styleId="139">
    <w:name w:val="search1"/>
    <w:basedOn w:val="1"/>
    <w:qFormat/>
    <w:uiPriority w:val="0"/>
    <w:pPr>
      <w:widowControl/>
      <w:spacing w:before="225" w:after="100" w:afterAutospacing="1"/>
      <w:jc w:val="left"/>
    </w:pPr>
    <w:rPr>
      <w:rFonts w:ascii="宋体" w:hAnsi="宋体" w:eastAsia="宋体" w:cs="宋体"/>
      <w:kern w:val="0"/>
      <w:sz w:val="24"/>
      <w:szCs w:val="24"/>
    </w:rPr>
  </w:style>
  <w:style w:type="paragraph" w:customStyle="1" w:styleId="140">
    <w:name w:val="search_b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1">
    <w:name w:val="search_butto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2">
    <w:name w:val="weather1"/>
    <w:basedOn w:val="1"/>
    <w:uiPriority w:val="0"/>
    <w:pPr>
      <w:widowControl/>
      <w:spacing w:before="300" w:after="100" w:afterAutospacing="1"/>
      <w:jc w:val="left"/>
    </w:pPr>
    <w:rPr>
      <w:rFonts w:ascii="宋体" w:hAnsi="宋体" w:eastAsia="宋体" w:cs="宋体"/>
      <w:kern w:val="0"/>
      <w:sz w:val="24"/>
      <w:szCs w:val="24"/>
    </w:rPr>
  </w:style>
  <w:style w:type="paragraph" w:customStyle="1" w:styleId="143">
    <w:name w:val="bds_more1"/>
    <w:basedOn w:val="1"/>
    <w:qFormat/>
    <w:uiPriority w:val="0"/>
    <w:pPr>
      <w:widowControl/>
      <w:spacing w:before="90" w:after="90" w:line="360" w:lineRule="atLeast"/>
      <w:ind w:right="90"/>
      <w:jc w:val="left"/>
    </w:pPr>
    <w:rPr>
      <w:rFonts w:ascii="宋体" w:hAnsi="宋体" w:eastAsia="宋体" w:cs="宋体"/>
      <w:color w:val="333333"/>
      <w:kern w:val="0"/>
      <w:sz w:val="27"/>
      <w:szCs w:val="27"/>
    </w:rPr>
  </w:style>
  <w:style w:type="paragraph" w:customStyle="1" w:styleId="144">
    <w:name w:val="bds_count1"/>
    <w:basedOn w:val="1"/>
    <w:uiPriority w:val="0"/>
    <w:pPr>
      <w:widowControl/>
      <w:spacing w:before="90"/>
      <w:ind w:right="90"/>
      <w:jc w:val="center"/>
    </w:pPr>
    <w:rPr>
      <w:rFonts w:ascii="宋体" w:hAnsi="宋体" w:eastAsia="宋体" w:cs="宋体"/>
      <w:color w:val="333333"/>
      <w:kern w:val="0"/>
      <w:sz w:val="24"/>
      <w:szCs w:val="24"/>
    </w:rPr>
  </w:style>
  <w:style w:type="character" w:customStyle="1" w:styleId="145">
    <w:name w:val="页眉 Char"/>
    <w:basedOn w:val="8"/>
    <w:link w:val="5"/>
    <w:semiHidden/>
    <w:uiPriority w:val="99"/>
    <w:rPr>
      <w:sz w:val="18"/>
      <w:szCs w:val="18"/>
    </w:rPr>
  </w:style>
  <w:style w:type="character" w:customStyle="1" w:styleId="146">
    <w:name w:val="页脚 Char"/>
    <w:basedOn w:val="8"/>
    <w:link w:val="4"/>
    <w:qFormat/>
    <w:uiPriority w:val="99"/>
    <w:rPr>
      <w:sz w:val="18"/>
      <w:szCs w:val="18"/>
    </w:rPr>
  </w:style>
  <w:style w:type="table" w:customStyle="1" w:styleId="147">
    <w:name w:val="Table Normal"/>
    <w:semiHidden/>
    <w:unhideWhenUsed/>
    <w:qFormat/>
    <w:uiPriority w:val="2"/>
    <w:pPr>
      <w:widowControl w:val="0"/>
      <w:autoSpaceDE w:val="0"/>
      <w:autoSpaceDN w:val="0"/>
    </w:pPr>
    <w:rPr>
      <w:kern w:val="0"/>
      <w:sz w:val="22"/>
      <w:lang w:eastAsia="en-US"/>
    </w:rPr>
    <w:tblPr>
      <w:tblLayout w:type="fixed"/>
      <w:tblCellMar>
        <w:top w:w="0" w:type="dxa"/>
        <w:left w:w="0" w:type="dxa"/>
        <w:bottom w:w="0" w:type="dxa"/>
        <w:right w:w="0" w:type="dxa"/>
      </w:tblCellMar>
    </w:tblPr>
  </w:style>
  <w:style w:type="character" w:customStyle="1" w:styleId="148">
    <w:name w:val="正文文本 Char"/>
    <w:basedOn w:val="8"/>
    <w:link w:val="2"/>
    <w:uiPriority w:val="1"/>
    <w:rPr>
      <w:rFonts w:ascii="仿宋_GB2312" w:hAnsi="仿宋_GB2312" w:eastAsia="仿宋_GB2312" w:cs="仿宋_GB2312"/>
      <w:kern w:val="0"/>
      <w:sz w:val="32"/>
      <w:szCs w:val="32"/>
      <w:lang w:val="zh-CN" w:bidi="zh-CN"/>
    </w:rPr>
  </w:style>
  <w:style w:type="paragraph" w:customStyle="1" w:styleId="149">
    <w:name w:val="Heading 1"/>
    <w:basedOn w:val="1"/>
    <w:qFormat/>
    <w:uiPriority w:val="1"/>
    <w:pPr>
      <w:autoSpaceDE w:val="0"/>
      <w:autoSpaceDN w:val="0"/>
      <w:spacing w:before="2"/>
      <w:ind w:left="1082" w:hanging="322"/>
      <w:jc w:val="left"/>
      <w:outlineLvl w:val="1"/>
    </w:pPr>
    <w:rPr>
      <w:rFonts w:ascii="仿宋_GB2312" w:hAnsi="仿宋_GB2312" w:eastAsia="仿宋_GB2312" w:cs="仿宋_GB2312"/>
      <w:b/>
      <w:bCs/>
      <w:kern w:val="0"/>
      <w:sz w:val="32"/>
      <w:szCs w:val="32"/>
      <w:lang w:val="zh-CN" w:bidi="zh-CN"/>
    </w:rPr>
  </w:style>
  <w:style w:type="paragraph" w:styleId="150">
    <w:name w:val="List Paragraph"/>
    <w:basedOn w:val="1"/>
    <w:qFormat/>
    <w:uiPriority w:val="1"/>
    <w:pPr>
      <w:autoSpaceDE w:val="0"/>
      <w:autoSpaceDN w:val="0"/>
      <w:spacing w:before="2"/>
      <w:ind w:left="120" w:firstLine="640"/>
      <w:jc w:val="left"/>
    </w:pPr>
    <w:rPr>
      <w:rFonts w:ascii="仿宋_GB2312" w:hAnsi="仿宋_GB2312" w:eastAsia="仿宋_GB2312" w:cs="仿宋_GB2312"/>
      <w:kern w:val="0"/>
      <w:sz w:val="22"/>
      <w:lang w:val="zh-CN" w:bidi="zh-CN"/>
    </w:rPr>
  </w:style>
  <w:style w:type="paragraph" w:customStyle="1" w:styleId="151">
    <w:name w:val="Table Paragraph"/>
    <w:basedOn w:val="1"/>
    <w:qFormat/>
    <w:uiPriority w:val="1"/>
    <w:pPr>
      <w:autoSpaceDE w:val="0"/>
      <w:autoSpaceDN w:val="0"/>
      <w:jc w:val="left"/>
    </w:pPr>
    <w:rPr>
      <w:rFonts w:ascii="仿宋_GB2312" w:hAnsi="仿宋_GB2312" w:eastAsia="仿宋_GB2312" w:cs="仿宋_GB2312"/>
      <w:kern w:val="0"/>
      <w:sz w:val="22"/>
      <w:lang w:val="zh-CN" w:bidi="zh-CN"/>
    </w:rPr>
  </w:style>
  <w:style w:type="character" w:customStyle="1" w:styleId="15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1050</Words>
  <Characters>5985</Characters>
  <Lines>49</Lines>
  <Paragraphs>14</Paragraphs>
  <TotalTime>121</TotalTime>
  <ScaleCrop>false</ScaleCrop>
  <LinksUpToDate>false</LinksUpToDate>
  <CharactersWithSpaces>7021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2019-07-16T01:17:00Z</dcterms:created>
  <dc:creator>微软用户</dc:creator>
  <cp:lastModifiedBy>Administrator</cp:lastModifiedBy>
  <dcterms:modified xsi:type="dcterms:W3CDTF">2019-07-22T05:50:03Z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